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四川国经瑞丰供应链管理有限公司</w:t>
      </w:r>
    </w:p>
    <w:p>
      <w:pPr>
        <w:spacing w:line="360" w:lineRule="auto"/>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仓储货架采购项目</w:t>
      </w:r>
    </w:p>
    <w:p>
      <w:pPr>
        <w:rPr>
          <w:rFonts w:ascii="仿宋_GB2312" w:hAnsi="仿宋_GB2312" w:eastAsia="仿宋_GB2312" w:cs="仿宋_GB2312"/>
          <w:b/>
          <w:sz w:val="32"/>
          <w:szCs w:val="32"/>
        </w:rPr>
      </w:pPr>
    </w:p>
    <w:p>
      <w:pPr>
        <w:rPr>
          <w:rFonts w:ascii="仿宋_GB2312" w:hAnsi="仿宋_GB2312" w:eastAsia="仿宋_GB2312" w:cs="仿宋_GB2312"/>
          <w:b/>
          <w:sz w:val="32"/>
          <w:szCs w:val="32"/>
        </w:rPr>
      </w:pPr>
    </w:p>
    <w:p>
      <w:pPr>
        <w:rPr>
          <w:rFonts w:ascii="仿宋_GB2312" w:hAnsi="仿宋_GB2312" w:eastAsia="仿宋_GB2312" w:cs="仿宋_GB2312"/>
          <w:b/>
          <w:sz w:val="32"/>
          <w:szCs w:val="32"/>
        </w:rPr>
      </w:pPr>
    </w:p>
    <w:p>
      <w:pPr>
        <w:rPr>
          <w:rFonts w:ascii="仿宋_GB2312" w:hAnsi="仿宋_GB2312" w:eastAsia="仿宋_GB2312" w:cs="仿宋_GB2312"/>
          <w:b/>
          <w:sz w:val="32"/>
          <w:szCs w:val="32"/>
        </w:rPr>
      </w:pPr>
    </w:p>
    <w:p>
      <w:pPr>
        <w:rPr>
          <w:rFonts w:ascii="仿宋_GB2312" w:hAnsi="仿宋_GB2312" w:eastAsia="仿宋_GB2312" w:cs="仿宋_GB2312"/>
          <w:b/>
          <w:sz w:val="32"/>
          <w:szCs w:val="32"/>
        </w:rPr>
      </w:pPr>
    </w:p>
    <w:p>
      <w:pPr>
        <w:rPr>
          <w:rFonts w:ascii="仿宋_GB2312" w:hAnsi="仿宋_GB2312" w:eastAsia="仿宋_GB2312" w:cs="仿宋_GB2312"/>
          <w:b/>
          <w:sz w:val="32"/>
          <w:szCs w:val="32"/>
        </w:rPr>
      </w:pPr>
    </w:p>
    <w:p>
      <w:pPr>
        <w:spacing w:line="360" w:lineRule="auto"/>
        <w:jc w:val="center"/>
        <w:rPr>
          <w:rFonts w:ascii="仿宋" w:hAnsi="仿宋" w:eastAsia="仿宋" w:cs="仿宋_GB2312"/>
          <w:bCs/>
          <w:sz w:val="72"/>
          <w:szCs w:val="72"/>
        </w:rPr>
      </w:pPr>
      <w:r>
        <w:rPr>
          <w:rFonts w:hint="eastAsia" w:ascii="仿宋" w:hAnsi="仿宋" w:eastAsia="仿宋" w:cs="仿宋_GB2312"/>
          <w:bCs/>
          <w:sz w:val="72"/>
          <w:szCs w:val="72"/>
        </w:rPr>
        <w:t xml:space="preserve">招  </w:t>
      </w:r>
    </w:p>
    <w:p>
      <w:pPr>
        <w:spacing w:line="360" w:lineRule="auto"/>
        <w:jc w:val="center"/>
        <w:rPr>
          <w:rFonts w:ascii="仿宋" w:hAnsi="仿宋" w:eastAsia="仿宋" w:cs="仿宋_GB2312"/>
          <w:bCs/>
          <w:sz w:val="72"/>
          <w:szCs w:val="72"/>
        </w:rPr>
      </w:pPr>
      <w:r>
        <w:rPr>
          <w:rFonts w:hint="eastAsia" w:ascii="仿宋" w:hAnsi="仿宋" w:eastAsia="仿宋" w:cs="仿宋_GB2312"/>
          <w:bCs/>
          <w:sz w:val="72"/>
          <w:szCs w:val="72"/>
        </w:rPr>
        <w:t xml:space="preserve">标  </w:t>
      </w:r>
    </w:p>
    <w:p>
      <w:pPr>
        <w:spacing w:line="360" w:lineRule="auto"/>
        <w:jc w:val="center"/>
        <w:rPr>
          <w:rFonts w:ascii="仿宋" w:hAnsi="仿宋" w:eastAsia="仿宋" w:cs="仿宋_GB2312"/>
          <w:bCs/>
          <w:sz w:val="72"/>
          <w:szCs w:val="72"/>
        </w:rPr>
      </w:pPr>
      <w:r>
        <w:rPr>
          <w:rFonts w:hint="eastAsia" w:ascii="仿宋" w:hAnsi="仿宋" w:eastAsia="仿宋" w:cs="仿宋_GB2312"/>
          <w:bCs/>
          <w:sz w:val="72"/>
          <w:szCs w:val="72"/>
        </w:rPr>
        <w:t xml:space="preserve">文  </w:t>
      </w:r>
    </w:p>
    <w:p>
      <w:pPr>
        <w:spacing w:line="360" w:lineRule="auto"/>
        <w:jc w:val="center"/>
        <w:rPr>
          <w:rFonts w:ascii="仿宋" w:hAnsi="仿宋" w:eastAsia="仿宋" w:cs="仿宋_GB2312"/>
          <w:bCs/>
          <w:sz w:val="72"/>
          <w:szCs w:val="72"/>
        </w:rPr>
      </w:pPr>
      <w:r>
        <w:rPr>
          <w:rFonts w:hint="eastAsia" w:ascii="仿宋" w:hAnsi="仿宋" w:eastAsia="仿宋" w:cs="仿宋_GB2312"/>
          <w:bCs/>
          <w:sz w:val="72"/>
          <w:szCs w:val="72"/>
        </w:rPr>
        <w:t>件</w:t>
      </w:r>
    </w:p>
    <w:p>
      <w:pPr>
        <w:spacing w:line="360" w:lineRule="auto"/>
        <w:rPr>
          <w:rFonts w:ascii="仿宋_GB2312" w:hAnsi="仿宋_GB2312" w:eastAsia="仿宋_GB2312" w:cs="仿宋_GB2312"/>
          <w:sz w:val="32"/>
          <w:szCs w:val="32"/>
        </w:rPr>
      </w:pPr>
    </w:p>
    <w:p>
      <w:pPr>
        <w:autoSpaceDE w:val="0"/>
        <w:autoSpaceDN w:val="0"/>
        <w:adjustRightInd w:val="0"/>
        <w:snapToGrid w:val="0"/>
        <w:spacing w:line="360" w:lineRule="auto"/>
        <w:jc w:val="center"/>
        <w:rPr>
          <w:rFonts w:ascii="仿宋_GB2312" w:hAnsi="仿宋_GB2312" w:eastAsia="仿宋_GB2312" w:cs="仿宋_GB2312"/>
          <w:sz w:val="32"/>
          <w:szCs w:val="32"/>
        </w:rPr>
      </w:pPr>
    </w:p>
    <w:p>
      <w:pPr>
        <w:spacing w:line="360" w:lineRule="auto"/>
        <w:rPr>
          <w:rFonts w:ascii="仿宋_GB2312" w:hAnsi="仿宋_GB2312" w:eastAsia="仿宋_GB2312" w:cs="仿宋_GB2312"/>
          <w:sz w:val="32"/>
          <w:szCs w:val="32"/>
        </w:rPr>
      </w:pPr>
    </w:p>
    <w:p>
      <w:pPr>
        <w:tabs>
          <w:tab w:val="left" w:pos="6219"/>
        </w:tabs>
        <w:autoSpaceDE w:val="0"/>
        <w:autoSpaceDN w:val="0"/>
        <w:adjustRightInd w:val="0"/>
        <w:snapToGrid w:val="0"/>
        <w:spacing w:line="1000" w:lineRule="exact"/>
        <w:jc w:val="center"/>
        <w:rPr>
          <w:rFonts w:ascii="仿宋" w:hAnsi="仿宋" w:eastAsia="仿宋" w:cs="仿宋_GB2312"/>
          <w:bCs/>
          <w:color w:val="333333"/>
          <w:sz w:val="32"/>
          <w:szCs w:val="32"/>
        </w:rPr>
      </w:pPr>
      <w:r>
        <w:rPr>
          <w:rFonts w:hint="eastAsia" w:ascii="仿宋" w:hAnsi="仿宋" w:eastAsia="仿宋" w:cs="仿宋_GB2312"/>
          <w:bCs/>
          <w:color w:val="333333"/>
          <w:sz w:val="32"/>
          <w:szCs w:val="32"/>
        </w:rPr>
        <w:t>四川国经瑞丰供应链管理有限公司</w:t>
      </w:r>
    </w:p>
    <w:p>
      <w:pPr>
        <w:tabs>
          <w:tab w:val="left" w:pos="3200"/>
          <w:tab w:val="left" w:pos="4320"/>
          <w:tab w:val="left" w:pos="5420"/>
        </w:tabs>
        <w:autoSpaceDE w:val="0"/>
        <w:autoSpaceDN w:val="0"/>
        <w:adjustRightInd w:val="0"/>
        <w:snapToGrid w:val="0"/>
        <w:spacing w:line="800" w:lineRule="exact"/>
        <w:jc w:val="center"/>
        <w:rPr>
          <w:rFonts w:ascii="仿宋_GB2312" w:hAnsi="仿宋_GB2312" w:eastAsia="仿宋_GB2312" w:cs="仿宋_GB2312"/>
          <w:b/>
          <w:sz w:val="32"/>
          <w:szCs w:val="32"/>
        </w:rPr>
      </w:pPr>
      <w:r>
        <w:rPr>
          <w:rFonts w:hint="eastAsia" w:ascii="仿宋" w:hAnsi="仿宋" w:eastAsia="仿宋" w:cs="仿宋_GB2312"/>
          <w:bCs/>
          <w:kern w:val="0"/>
          <w:sz w:val="32"/>
          <w:szCs w:val="32"/>
          <w:u w:val="single"/>
        </w:rPr>
        <w:t>2022  年  2  月</w:t>
      </w:r>
    </w:p>
    <w:p>
      <w:pPr>
        <w:spacing w:before="312" w:beforeLines="100" w:line="480" w:lineRule="auto"/>
        <w:jc w:val="center"/>
        <w:rPr>
          <w:rFonts w:ascii="仿宋_GB2312" w:hAnsi="仿宋_GB2312" w:eastAsia="仿宋_GB2312" w:cs="仿宋_GB2312"/>
          <w:b/>
          <w:sz w:val="32"/>
          <w:szCs w:val="32"/>
        </w:rPr>
      </w:pPr>
    </w:p>
    <w:p>
      <w:pPr>
        <w:spacing w:before="312" w:beforeLines="100" w:line="480" w:lineRule="auto"/>
        <w:jc w:val="center"/>
        <w:rPr>
          <w:rFonts w:ascii="仿宋_GB2312" w:hAnsi="仿宋_GB2312" w:eastAsia="仿宋_GB2312" w:cs="仿宋_GB2312"/>
          <w:b/>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 w:hAnsi="仿宋" w:eastAsia="仿宋" w:cs="仿宋_GB2312"/>
          <w:b w:val="0"/>
          <w:bCs/>
          <w:sz w:val="36"/>
          <w:szCs w:val="36"/>
        </w:rPr>
      </w:pPr>
      <w:r>
        <w:rPr>
          <w:rFonts w:ascii="仿宋" w:hAnsi="仿宋" w:eastAsia="仿宋" w:cs="仿宋_GB2312"/>
          <w:b w:val="0"/>
          <w:bCs/>
          <w:sz w:val="36"/>
          <w:szCs w:val="36"/>
        </w:rPr>
        <w:t>目    录</w:t>
      </w:r>
    </w:p>
    <w:p>
      <w:pPr>
        <w:spacing w:line="360" w:lineRule="auto"/>
        <w:ind w:left="210" w:leftChars="100" w:firstLine="643" w:firstLineChars="200"/>
        <w:jc w:val="center"/>
        <w:rPr>
          <w:rFonts w:ascii="仿宋_GB2312" w:hAnsi="仿宋_GB2312" w:eastAsia="仿宋_GB2312" w:cs="仿宋_GB2312"/>
          <w:b/>
          <w:sz w:val="32"/>
          <w:szCs w:val="32"/>
        </w:rPr>
      </w:pPr>
    </w:p>
    <w:p>
      <w:pPr>
        <w:pStyle w:val="12"/>
        <w:tabs>
          <w:tab w:val="right" w:leader="dot" w:pos="9638"/>
        </w:tabs>
        <w:spacing w:line="480" w:lineRule="auto"/>
        <w:rPr>
          <w:rFonts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TOC \o "1-3" \u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kern w:val="44"/>
          <w:sz w:val="32"/>
          <w:szCs w:val="32"/>
        </w:rPr>
        <w:t>第一章 投标邀请</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_Toc7756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rPr>
        <w:fldChar w:fldCharType="end"/>
      </w:r>
    </w:p>
    <w:p/>
    <w:p>
      <w:pPr>
        <w:pStyle w:val="12"/>
        <w:tabs>
          <w:tab w:val="right" w:leader="dot" w:pos="9638"/>
        </w:tabs>
        <w:spacing w:line="480" w:lineRule="auto"/>
        <w:rPr>
          <w:rFonts w:ascii="仿宋_GB2312" w:hAnsi="仿宋_GB2312" w:eastAsia="仿宋_GB2312" w:cs="仿宋_GB2312"/>
          <w:sz w:val="32"/>
          <w:szCs w:val="32"/>
        </w:rPr>
      </w:pPr>
      <w:r>
        <w:rPr>
          <w:rFonts w:hint="eastAsia" w:ascii="仿宋_GB2312" w:hAnsi="仿宋_GB2312" w:eastAsia="仿宋_GB2312" w:cs="仿宋_GB2312"/>
          <w:kern w:val="44"/>
          <w:sz w:val="32"/>
          <w:szCs w:val="32"/>
        </w:rPr>
        <w:t>第二章 投标人须知</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6</w:t>
      </w:r>
    </w:p>
    <w:p/>
    <w:p>
      <w:pPr>
        <w:pStyle w:val="12"/>
        <w:tabs>
          <w:tab w:val="right" w:leader="dot" w:pos="9638"/>
        </w:tabs>
        <w:spacing w:line="480" w:lineRule="auto"/>
        <w:rPr>
          <w:rFonts w:ascii="仿宋_GB2312" w:hAnsi="仿宋_GB2312" w:eastAsia="仿宋_GB2312" w:cs="仿宋_GB2312"/>
          <w:sz w:val="32"/>
          <w:szCs w:val="32"/>
        </w:rPr>
      </w:pPr>
      <w:r>
        <w:rPr>
          <w:rFonts w:hint="eastAsia" w:ascii="仿宋_GB2312" w:hAnsi="仿宋_GB2312" w:eastAsia="仿宋_GB2312" w:cs="仿宋_GB2312"/>
          <w:kern w:val="44"/>
          <w:sz w:val="32"/>
          <w:szCs w:val="32"/>
        </w:rPr>
        <w:t>第三章 评标办法</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18</w:t>
      </w:r>
    </w:p>
    <w:p/>
    <w:p>
      <w:pPr>
        <w:pStyle w:val="9"/>
        <w:tabs>
          <w:tab w:val="right" w:leader="dot" w:pos="9638"/>
        </w:tabs>
        <w:spacing w:line="480" w:lineRule="auto"/>
        <w:ind w:left="0" w:leftChars="0"/>
        <w:rPr>
          <w:rFonts w:ascii="仿宋_GB2312" w:hAnsi="仿宋_GB2312" w:eastAsia="仿宋_GB2312" w:cs="仿宋_GB2312"/>
          <w:sz w:val="32"/>
          <w:szCs w:val="32"/>
        </w:rPr>
      </w:pPr>
      <w:r>
        <w:rPr>
          <w:rFonts w:hint="eastAsia" w:ascii="仿宋_GB2312" w:hAnsi="仿宋_GB2312" w:eastAsia="仿宋_GB2312" w:cs="仿宋_GB2312"/>
          <w:kern w:val="44"/>
          <w:sz w:val="32"/>
          <w:szCs w:val="32"/>
        </w:rPr>
        <w:t>第四章 合同条款及格式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26</w:t>
      </w:r>
    </w:p>
    <w:p/>
    <w:p>
      <w:pPr>
        <w:pStyle w:val="12"/>
        <w:tabs>
          <w:tab w:val="right" w:leader="dot" w:pos="9638"/>
        </w:tabs>
        <w:spacing w:line="480" w:lineRule="auto"/>
        <w:rPr>
          <w:rFonts w:ascii="仿宋_GB2312" w:hAnsi="仿宋_GB2312" w:eastAsia="仿宋_GB2312" w:cs="仿宋_GB2312"/>
          <w:sz w:val="32"/>
          <w:szCs w:val="32"/>
        </w:rPr>
      </w:pPr>
      <w:r>
        <w:rPr>
          <w:rFonts w:hint="eastAsia" w:ascii="仿宋_GB2312" w:hAnsi="仿宋_GB2312" w:eastAsia="仿宋_GB2312" w:cs="仿宋_GB2312"/>
          <w:kern w:val="44"/>
          <w:sz w:val="32"/>
          <w:szCs w:val="32"/>
        </w:rPr>
        <w:t xml:space="preserve">第五章 </w:t>
      </w:r>
      <w:r>
        <w:rPr>
          <w:rFonts w:hint="eastAsia" w:ascii="仿宋_GB2312" w:hAnsi="仿宋_GB2312" w:eastAsia="仿宋_GB2312" w:cs="仿宋_GB2312"/>
          <w:sz w:val="32"/>
          <w:szCs w:val="32"/>
        </w:rPr>
        <w:t>货架采购清单及技术规格一览表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27</w:t>
      </w:r>
    </w:p>
    <w:p/>
    <w:p>
      <w:pPr>
        <w:pStyle w:val="12"/>
        <w:tabs>
          <w:tab w:val="right" w:leader="dot" w:pos="9638"/>
        </w:tabs>
        <w:spacing w:line="480" w:lineRule="auto"/>
        <w:rPr>
          <w:rFonts w:ascii="仿宋_GB2312" w:hAnsi="仿宋_GB2312" w:eastAsia="仿宋_GB2312" w:cs="仿宋_GB2312"/>
          <w:sz w:val="32"/>
          <w:szCs w:val="32"/>
        </w:rPr>
      </w:pPr>
      <w:r>
        <w:rPr>
          <w:rFonts w:hint="eastAsia" w:ascii="仿宋_GB2312" w:hAnsi="仿宋_GB2312" w:eastAsia="仿宋_GB2312" w:cs="仿宋_GB2312"/>
          <w:kern w:val="44"/>
          <w:sz w:val="32"/>
          <w:szCs w:val="32"/>
        </w:rPr>
        <w:t>第六章 投标文件格式</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33</w:t>
      </w:r>
    </w:p>
    <w:p>
      <w:pPr>
        <w:pStyle w:val="12"/>
        <w:tabs>
          <w:tab w:val="right" w:leader="dot" w:pos="9638"/>
        </w:tabs>
        <w:spacing w:line="480" w:lineRule="auto"/>
        <w:rPr>
          <w:rFonts w:ascii="仿宋_GB2312" w:hAnsi="仿宋_GB2312" w:eastAsia="仿宋_GB2312" w:cs="仿宋_GB2312"/>
          <w:sz w:val="32"/>
          <w:szCs w:val="32"/>
        </w:rPr>
      </w:pPr>
    </w:p>
    <w:p>
      <w:pPr>
        <w:pStyle w:val="3"/>
        <w:rPr>
          <w:rFonts w:hint="default" w:ascii="仿宋_GB2312" w:hAnsi="仿宋_GB2312" w:eastAsia="仿宋_GB2312" w:cs="仿宋_GB2312"/>
          <w:sz w:val="32"/>
          <w:szCs w:val="32"/>
        </w:rPr>
      </w:pPr>
      <w:r>
        <w:rPr>
          <w:rFonts w:ascii="仿宋_GB2312" w:hAnsi="仿宋_GB2312" w:eastAsia="仿宋_GB2312" w:cs="仿宋_GB2312"/>
          <w:sz w:val="32"/>
          <w:szCs w:val="32"/>
        </w:rPr>
        <w:fldChar w:fldCharType="end"/>
      </w:r>
    </w:p>
    <w:p>
      <w:pPr>
        <w:pStyle w:val="3"/>
        <w:jc w:val="center"/>
        <w:rPr>
          <w:rFonts w:hint="default" w:ascii="仿宋_GB2312" w:hAnsi="仿宋_GB2312" w:eastAsia="仿宋_GB2312" w:cs="仿宋_GB2312"/>
          <w:sz w:val="32"/>
          <w:szCs w:val="32"/>
        </w:rPr>
      </w:pPr>
    </w:p>
    <w:p>
      <w:pPr>
        <w:pStyle w:val="3"/>
        <w:tabs>
          <w:tab w:val="left" w:pos="8150"/>
        </w:tabs>
        <w:rPr>
          <w:rFonts w:hint="default" w:ascii="仿宋_GB2312" w:hAnsi="仿宋_GB2312" w:eastAsia="仿宋_GB2312" w:cs="仿宋_GB2312"/>
          <w:sz w:val="32"/>
          <w:szCs w:val="32"/>
        </w:rPr>
      </w:pPr>
      <w:r>
        <w:rPr>
          <w:rFonts w:hint="default" w:ascii="仿宋_GB2312" w:hAnsi="仿宋_GB2312" w:eastAsia="仿宋_GB2312" w:cs="仿宋_GB2312"/>
          <w:sz w:val="32"/>
          <w:szCs w:val="32"/>
        </w:rPr>
        <w:tab/>
      </w: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 w:hAnsi="仿宋" w:eastAsia="仿宋" w:cs="仿宋_GB2312"/>
          <w:sz w:val="36"/>
          <w:szCs w:val="36"/>
        </w:rPr>
      </w:pPr>
      <w:r>
        <w:rPr>
          <w:rFonts w:ascii="仿宋" w:hAnsi="仿宋" w:eastAsia="仿宋" w:cs="仿宋_GB2312"/>
          <w:sz w:val="36"/>
          <w:szCs w:val="36"/>
        </w:rPr>
        <w:t>第一章  投标邀请</w:t>
      </w:r>
    </w:p>
    <w:p>
      <w:pPr>
        <w:pStyle w:val="14"/>
        <w:spacing w:before="0" w:beforeAutospacing="0" w:after="0" w:afterAutospacing="0" w:line="360" w:lineRule="auto"/>
        <w:ind w:firstLine="480" w:firstLineChars="200"/>
        <w:rPr>
          <w:rFonts w:ascii="仿宋" w:hAnsi="仿宋" w:eastAsia="仿宋" w:cs="Times New Roman"/>
          <w:color w:val="333333"/>
          <w:szCs w:val="24"/>
        </w:rPr>
      </w:pPr>
      <w:r>
        <w:rPr>
          <w:rFonts w:hint="eastAsia" w:ascii="仿宋" w:hAnsi="仿宋" w:eastAsia="仿宋" w:cs="Times New Roman"/>
          <w:color w:val="333333"/>
          <w:szCs w:val="24"/>
        </w:rPr>
        <w:t>四川国经瑞丰供应链管理有限公司拟对立体重型货架进行采购，兹邀请符合本次招标要求的单位参加投标：</w:t>
      </w:r>
    </w:p>
    <w:p>
      <w:pPr>
        <w:pStyle w:val="14"/>
        <w:spacing w:before="0" w:beforeAutospacing="0" w:after="0" w:afterAutospacing="0" w:line="360" w:lineRule="auto"/>
        <w:ind w:firstLine="482" w:firstLineChars="200"/>
        <w:rPr>
          <w:rFonts w:ascii="仿宋" w:hAnsi="仿宋" w:eastAsia="仿宋" w:cs="Times New Roman"/>
          <w:color w:val="333333"/>
          <w:szCs w:val="24"/>
        </w:rPr>
      </w:pPr>
      <w:r>
        <w:rPr>
          <w:rFonts w:hint="eastAsia" w:ascii="仿宋" w:hAnsi="仿宋" w:eastAsia="仿宋" w:cs="Times New Roman"/>
          <w:b/>
          <w:bCs/>
          <w:color w:val="333333"/>
          <w:szCs w:val="24"/>
        </w:rPr>
        <w:t>招标单位</w:t>
      </w:r>
      <w:r>
        <w:rPr>
          <w:rFonts w:hint="eastAsia" w:ascii="仿宋" w:hAnsi="仿宋" w:eastAsia="仿宋" w:cs="Times New Roman"/>
          <w:color w:val="333333"/>
          <w:szCs w:val="24"/>
        </w:rPr>
        <w:t>：四川国经瑞丰供应链管理有限公司</w:t>
      </w:r>
    </w:p>
    <w:p>
      <w:pPr>
        <w:pStyle w:val="14"/>
        <w:spacing w:before="0" w:beforeAutospacing="0" w:after="0" w:afterAutospacing="0" w:line="360" w:lineRule="auto"/>
        <w:ind w:firstLine="482" w:firstLineChars="200"/>
        <w:rPr>
          <w:rFonts w:ascii="仿宋" w:hAnsi="仿宋" w:eastAsia="仿宋" w:cs="Times New Roman"/>
          <w:color w:val="333333"/>
          <w:szCs w:val="24"/>
        </w:rPr>
      </w:pPr>
      <w:r>
        <w:rPr>
          <w:rFonts w:ascii="仿宋" w:hAnsi="仿宋" w:eastAsia="仿宋" w:cs="Times New Roman"/>
          <w:b/>
          <w:bCs/>
          <w:color w:val="333333"/>
          <w:szCs w:val="24"/>
        </w:rPr>
        <w:t>项目名称</w:t>
      </w:r>
      <w:r>
        <w:rPr>
          <w:rFonts w:ascii="仿宋" w:hAnsi="仿宋" w:eastAsia="仿宋" w:cs="Times New Roman"/>
          <w:color w:val="333333"/>
          <w:szCs w:val="24"/>
        </w:rPr>
        <w:t>：</w:t>
      </w:r>
      <w:r>
        <w:rPr>
          <w:rFonts w:hint="eastAsia" w:ascii="仿宋" w:hAnsi="仿宋" w:eastAsia="仿宋" w:cs="Times New Roman"/>
          <w:color w:val="333333"/>
          <w:szCs w:val="24"/>
        </w:rPr>
        <w:t>四川国经瑞丰供应链管理有限公司仓储货架采购</w:t>
      </w:r>
      <w:r>
        <w:rPr>
          <w:rFonts w:ascii="仿宋" w:hAnsi="仿宋" w:eastAsia="仿宋" w:cs="Times New Roman"/>
          <w:color w:val="333333"/>
          <w:szCs w:val="24"/>
        </w:rPr>
        <w:t>项目</w:t>
      </w:r>
    </w:p>
    <w:p>
      <w:pPr>
        <w:pStyle w:val="14"/>
        <w:spacing w:before="0" w:beforeAutospacing="0" w:after="0" w:afterAutospacing="0" w:line="360" w:lineRule="auto"/>
        <w:ind w:firstLine="482" w:firstLineChars="200"/>
        <w:rPr>
          <w:rFonts w:ascii="仿宋" w:hAnsi="仿宋" w:eastAsia="仿宋" w:cs="Times New Roman"/>
          <w:color w:val="333333"/>
          <w:szCs w:val="24"/>
        </w:rPr>
      </w:pPr>
      <w:r>
        <w:rPr>
          <w:rFonts w:hint="eastAsia" w:ascii="仿宋" w:hAnsi="仿宋" w:eastAsia="仿宋" w:cs="Times New Roman"/>
          <w:b/>
          <w:bCs/>
          <w:color w:val="333333"/>
          <w:szCs w:val="24"/>
        </w:rPr>
        <w:t>项目实施地</w:t>
      </w:r>
      <w:r>
        <w:rPr>
          <w:rFonts w:hint="eastAsia" w:ascii="仿宋" w:hAnsi="仿宋" w:eastAsia="仿宋" w:cs="Times New Roman"/>
          <w:color w:val="333333"/>
          <w:szCs w:val="24"/>
        </w:rPr>
        <w:t>：成都市双流区公正路3999号</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一、项目简介</w:t>
      </w:r>
    </w:p>
    <w:p>
      <w:pPr>
        <w:pStyle w:val="14"/>
        <w:spacing w:before="0" w:beforeAutospacing="0" w:after="0" w:afterAutospacing="0" w:line="360" w:lineRule="auto"/>
        <w:ind w:firstLine="480" w:firstLineChars="200"/>
        <w:rPr>
          <w:rFonts w:ascii="仿宋" w:hAnsi="仿宋" w:eastAsia="仿宋" w:cs="Times New Roman"/>
          <w:szCs w:val="24"/>
        </w:rPr>
      </w:pPr>
      <w:r>
        <w:rPr>
          <w:rFonts w:hint="eastAsia" w:ascii="仿宋" w:hAnsi="仿宋" w:eastAsia="仿宋" w:cs="Times New Roman"/>
          <w:color w:val="333333"/>
          <w:szCs w:val="24"/>
        </w:rPr>
        <w:t>四川国经瑞丰供应链管理有限</w:t>
      </w:r>
      <w:r>
        <w:rPr>
          <w:rFonts w:ascii="仿宋" w:hAnsi="仿宋" w:eastAsia="仿宋" w:cs="Times New Roman"/>
          <w:color w:val="333333"/>
          <w:szCs w:val="24"/>
        </w:rPr>
        <w:t>公司</w:t>
      </w:r>
      <w:r>
        <w:rPr>
          <w:rFonts w:hint="eastAsia" w:ascii="仿宋" w:hAnsi="仿宋" w:eastAsia="仿宋" w:cs="Times New Roman"/>
          <w:color w:val="333333"/>
          <w:szCs w:val="24"/>
        </w:rPr>
        <w:t>（以下简称“公司”）</w:t>
      </w:r>
      <w:r>
        <w:rPr>
          <w:rFonts w:ascii="仿宋" w:hAnsi="仿宋" w:eastAsia="仿宋" w:cs="Times New Roman"/>
          <w:color w:val="333333"/>
          <w:szCs w:val="24"/>
        </w:rPr>
        <w:t>现</w:t>
      </w:r>
      <w:r>
        <w:rPr>
          <w:rFonts w:hint="eastAsia" w:ascii="仿宋" w:hAnsi="仿宋" w:eastAsia="仿宋" w:cs="Times New Roman"/>
          <w:color w:val="333333"/>
          <w:szCs w:val="24"/>
        </w:rPr>
        <w:t>需要采购立体重型货架；</w:t>
      </w:r>
      <w:r>
        <w:rPr>
          <w:rFonts w:ascii="仿宋" w:hAnsi="仿宋" w:eastAsia="仿宋" w:cs="Times New Roman"/>
          <w:color w:val="333333"/>
          <w:szCs w:val="24"/>
        </w:rPr>
        <w:t>要求</w:t>
      </w:r>
      <w:r>
        <w:rPr>
          <w:rFonts w:hint="eastAsia" w:ascii="仿宋" w:hAnsi="仿宋" w:eastAsia="仿宋" w:cs="Times New Roman"/>
          <w:color w:val="333333"/>
          <w:szCs w:val="24"/>
        </w:rPr>
        <w:t>参选单位</w:t>
      </w:r>
      <w:r>
        <w:rPr>
          <w:rFonts w:ascii="仿宋" w:hAnsi="仿宋" w:eastAsia="仿宋" w:cs="Times New Roman"/>
          <w:color w:val="333333"/>
          <w:szCs w:val="24"/>
        </w:rPr>
        <w:t>专业科学，</w:t>
      </w:r>
      <w:r>
        <w:rPr>
          <w:rFonts w:hint="eastAsia" w:ascii="仿宋" w:hAnsi="仿宋" w:eastAsia="仿宋" w:cs="Times New Roman"/>
          <w:color w:val="333333"/>
          <w:szCs w:val="24"/>
        </w:rPr>
        <w:t>品质可靠，价格合理。</w:t>
      </w:r>
      <w:r>
        <w:rPr>
          <w:rFonts w:ascii="仿宋" w:hAnsi="仿宋" w:eastAsia="仿宋" w:cs="Times New Roman"/>
          <w:color w:val="333333"/>
          <w:szCs w:val="24"/>
        </w:rPr>
        <w:t>本次招标报价</w:t>
      </w:r>
      <w:r>
        <w:rPr>
          <w:rFonts w:hint="eastAsia" w:ascii="仿宋" w:hAnsi="仿宋" w:eastAsia="仿宋" w:cs="Times New Roman"/>
          <w:color w:val="333333"/>
          <w:szCs w:val="24"/>
        </w:rPr>
        <w:t>为包干价，</w:t>
      </w:r>
      <w:r>
        <w:rPr>
          <w:rFonts w:ascii="仿宋" w:hAnsi="仿宋" w:eastAsia="仿宋" w:cs="Times New Roman"/>
          <w:color w:val="333333"/>
          <w:szCs w:val="24"/>
        </w:rPr>
        <w:t>包</w:t>
      </w:r>
      <w:r>
        <w:rPr>
          <w:rFonts w:hint="eastAsia" w:ascii="仿宋" w:hAnsi="仿宋" w:eastAsia="仿宋" w:cs="Times New Roman"/>
          <w:color w:val="333333"/>
          <w:szCs w:val="24"/>
        </w:rPr>
        <w:t>括但不限于：重型立体货架、安装费、运费和税费等</w:t>
      </w:r>
      <w:r>
        <w:rPr>
          <w:rFonts w:ascii="仿宋" w:hAnsi="仿宋" w:eastAsia="仿宋" w:cs="Times New Roman"/>
          <w:color w:val="333333"/>
          <w:szCs w:val="24"/>
        </w:rPr>
        <w:t>。</w:t>
      </w:r>
      <w:r>
        <w:rPr>
          <w:rFonts w:hint="eastAsia" w:ascii="仿宋" w:hAnsi="仿宋" w:eastAsia="仿宋" w:cs="Times New Roman"/>
          <w:color w:val="333333"/>
          <w:szCs w:val="24"/>
        </w:rPr>
        <w:t>共一个包。</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二、工期</w:t>
      </w:r>
    </w:p>
    <w:p>
      <w:pPr>
        <w:spacing w:line="360" w:lineRule="auto"/>
        <w:ind w:firstLine="480" w:firstLineChars="200"/>
        <w:rPr>
          <w:rFonts w:ascii="仿宋" w:hAnsi="仿宋" w:eastAsia="仿宋"/>
          <w:sz w:val="24"/>
          <w:szCs w:val="24"/>
        </w:rPr>
      </w:pPr>
      <w:r>
        <w:rPr>
          <w:rFonts w:ascii="仿宋" w:hAnsi="仿宋" w:eastAsia="仿宋"/>
          <w:sz w:val="24"/>
          <w:szCs w:val="24"/>
        </w:rPr>
        <w:t>在不影响正常办工情况下施工，预计</w:t>
      </w:r>
      <w:r>
        <w:rPr>
          <w:rFonts w:hint="eastAsia" w:ascii="仿宋" w:hAnsi="仿宋" w:eastAsia="仿宋"/>
          <w:sz w:val="24"/>
          <w:szCs w:val="24"/>
        </w:rPr>
        <w:t>15</w:t>
      </w:r>
      <w:r>
        <w:rPr>
          <w:rFonts w:ascii="仿宋" w:hAnsi="仿宋" w:eastAsia="仿宋"/>
          <w:sz w:val="24"/>
          <w:szCs w:val="24"/>
        </w:rPr>
        <w:t>天完成</w:t>
      </w:r>
      <w:r>
        <w:rPr>
          <w:rFonts w:ascii="仿宋" w:hAnsi="仿宋" w:eastAsia="仿宋"/>
          <w:color w:val="333333"/>
          <w:sz w:val="24"/>
          <w:szCs w:val="24"/>
        </w:rPr>
        <w:t>。</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三、参加招标单位资格要求</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1.具有独立承担民事责任的能力。</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2.具有良好的商业信誉和健全的财务制度。</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3.具有履行合同所必须的设备和专业技术能力。</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4.具有依法缴纳税收和社会保障资金的良好记录。</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5.参加本次采购活动前三年内，在经营活动中没有重大违法违规记录。</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6.不处于处罚期内。</w:t>
      </w:r>
    </w:p>
    <w:p>
      <w:pPr>
        <w:pStyle w:val="14"/>
        <w:spacing w:before="0" w:beforeAutospacing="0" w:after="0" w:afterAutospacing="0" w:line="360" w:lineRule="auto"/>
        <w:ind w:firstLine="480" w:firstLineChars="200"/>
        <w:rPr>
          <w:rFonts w:ascii="仿宋" w:hAnsi="仿宋" w:eastAsia="仿宋" w:cs="Times New Roman"/>
          <w:color w:val="333333"/>
          <w:szCs w:val="24"/>
        </w:rPr>
      </w:pPr>
      <w:r>
        <w:rPr>
          <w:rFonts w:ascii="仿宋" w:hAnsi="仿宋" w:eastAsia="仿宋" w:cs="Times New Roman"/>
          <w:color w:val="333333"/>
          <w:szCs w:val="24"/>
        </w:rPr>
        <w:t>7.法律和行政法规规定的其他条件。</w:t>
      </w:r>
    </w:p>
    <w:p>
      <w:pPr>
        <w:pStyle w:val="14"/>
        <w:spacing w:before="0" w:beforeAutospacing="0" w:after="0" w:afterAutospacing="0" w:line="360" w:lineRule="auto"/>
        <w:ind w:firstLine="480" w:firstLineChars="200"/>
        <w:rPr>
          <w:rFonts w:ascii="仿宋" w:hAnsi="仿宋" w:eastAsia="仿宋" w:cs="Times New Roman"/>
          <w:szCs w:val="24"/>
        </w:rPr>
      </w:pPr>
      <w:r>
        <w:rPr>
          <w:rFonts w:hint="eastAsia" w:ascii="仿宋" w:hAnsi="仿宋" w:eastAsia="仿宋" w:cs="Times New Roman"/>
          <w:color w:val="333333"/>
          <w:szCs w:val="24"/>
        </w:rPr>
        <w:t>8.不接受联合体投标。</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四、项目实施要求</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为保障</w:t>
      </w:r>
      <w:r>
        <w:rPr>
          <w:rFonts w:hint="eastAsia" w:ascii="仿宋" w:hAnsi="仿宋" w:eastAsia="仿宋" w:cs="Times New Roman"/>
          <w:color w:val="333333"/>
          <w:szCs w:val="24"/>
        </w:rPr>
        <w:t>货架</w:t>
      </w:r>
      <w:r>
        <w:rPr>
          <w:rFonts w:ascii="仿宋" w:hAnsi="仿宋" w:eastAsia="仿宋" w:cs="Times New Roman"/>
          <w:color w:val="333333"/>
          <w:szCs w:val="24"/>
        </w:rPr>
        <w:t>采购过程安全可控，实施方案明确人员职责分配、施工人员操作规范有效。招标申请人必须提供完整的项目管理方案，</w:t>
      </w:r>
      <w:r>
        <w:rPr>
          <w:rFonts w:hint="eastAsia" w:ascii="仿宋" w:hAnsi="仿宋" w:eastAsia="仿宋" w:cs="Times New Roman"/>
          <w:color w:val="333333"/>
          <w:szCs w:val="24"/>
        </w:rPr>
        <w:t>投标</w:t>
      </w:r>
      <w:r>
        <w:rPr>
          <w:rFonts w:ascii="仿宋" w:hAnsi="仿宋" w:eastAsia="仿宋" w:cs="Times New Roman"/>
          <w:color w:val="333333"/>
          <w:szCs w:val="24"/>
        </w:rPr>
        <w:t>申请人需要针对以下项目管理要求</w:t>
      </w:r>
      <w:r>
        <w:rPr>
          <w:rFonts w:hint="eastAsia" w:ascii="仿宋" w:hAnsi="仿宋" w:eastAsia="仿宋" w:cs="Times New Roman"/>
          <w:color w:val="333333"/>
          <w:szCs w:val="24"/>
        </w:rPr>
        <w:t>对</w:t>
      </w:r>
      <w:r>
        <w:rPr>
          <w:rFonts w:ascii="仿宋" w:hAnsi="仿宋" w:eastAsia="仿宋" w:cs="Times New Roman"/>
          <w:color w:val="333333"/>
          <w:szCs w:val="24"/>
        </w:rPr>
        <w:t>项目管理服务进行承诺，未提供项目管理服务承诺为无效</w:t>
      </w:r>
      <w:r>
        <w:rPr>
          <w:rFonts w:hint="eastAsia" w:ascii="仿宋" w:hAnsi="仿宋" w:eastAsia="仿宋" w:cs="Times New Roman"/>
          <w:color w:val="333333"/>
          <w:szCs w:val="24"/>
        </w:rPr>
        <w:t>投标</w:t>
      </w:r>
      <w:r>
        <w:rPr>
          <w:rFonts w:ascii="仿宋" w:hAnsi="仿宋" w:eastAsia="仿宋" w:cs="Times New Roman"/>
          <w:color w:val="333333"/>
          <w:szCs w:val="24"/>
        </w:rPr>
        <w:t>申请人。</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w:t>
      </w:r>
      <w:r>
        <w:rPr>
          <w:rFonts w:hint="eastAsia" w:ascii="仿宋" w:hAnsi="仿宋" w:eastAsia="仿宋" w:cs="Times New Roman"/>
          <w:color w:val="333333"/>
          <w:szCs w:val="24"/>
        </w:rPr>
        <w:t>投标</w:t>
      </w:r>
      <w:r>
        <w:rPr>
          <w:rFonts w:ascii="仿宋" w:hAnsi="仿宋" w:eastAsia="仿宋" w:cs="Times New Roman"/>
          <w:color w:val="333333"/>
          <w:szCs w:val="24"/>
        </w:rPr>
        <w:t>申请人及其</w:t>
      </w:r>
      <w:r>
        <w:rPr>
          <w:rFonts w:hint="eastAsia" w:ascii="仿宋" w:hAnsi="仿宋" w:eastAsia="仿宋" w:cs="Times New Roman"/>
          <w:color w:val="333333"/>
          <w:szCs w:val="24"/>
        </w:rPr>
        <w:t>施工</w:t>
      </w:r>
      <w:r>
        <w:rPr>
          <w:rFonts w:ascii="仿宋" w:hAnsi="仿宋" w:eastAsia="仿宋" w:cs="Times New Roman"/>
          <w:color w:val="333333"/>
          <w:szCs w:val="24"/>
        </w:rPr>
        <w:t>人员应当严格执行有关建设相关标准和有关规定，提供客观、公平、公正、有效的</w:t>
      </w:r>
      <w:r>
        <w:rPr>
          <w:rFonts w:hint="eastAsia" w:ascii="仿宋" w:hAnsi="仿宋" w:eastAsia="仿宋" w:cs="Times New Roman"/>
          <w:color w:val="333333"/>
          <w:szCs w:val="24"/>
        </w:rPr>
        <w:t>升级改造</w:t>
      </w:r>
      <w:r>
        <w:rPr>
          <w:rFonts w:ascii="仿宋" w:hAnsi="仿宋" w:eastAsia="仿宋" w:cs="Times New Roman"/>
          <w:color w:val="333333"/>
          <w:szCs w:val="24"/>
        </w:rPr>
        <w:t>服务，并承担相应的法律责任；</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2、应具备能够保证其公正性、独立性的质量体系，不受任何可能影响结果的商业、财务、健康、环境等方面的压力；</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五、</w:t>
      </w:r>
      <w:r>
        <w:rPr>
          <w:rFonts w:hint="eastAsia" w:ascii="仿宋" w:hAnsi="仿宋" w:eastAsia="仿宋" w:cs="Times New Roman"/>
          <w:b/>
          <w:bCs/>
          <w:color w:val="333333"/>
          <w:szCs w:val="24"/>
        </w:rPr>
        <w:t>投标</w:t>
      </w:r>
      <w:r>
        <w:rPr>
          <w:rFonts w:ascii="仿宋" w:hAnsi="仿宋" w:eastAsia="仿宋" w:cs="Times New Roman"/>
          <w:b/>
          <w:bCs/>
          <w:color w:val="333333"/>
          <w:szCs w:val="24"/>
        </w:rPr>
        <w:t>文件要求</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w:t>
      </w:r>
      <w:r>
        <w:rPr>
          <w:rFonts w:hint="eastAsia" w:ascii="仿宋" w:hAnsi="仿宋" w:eastAsia="仿宋" w:cs="Times New Roman"/>
          <w:color w:val="333333"/>
          <w:szCs w:val="24"/>
        </w:rPr>
        <w:t>投</w:t>
      </w:r>
      <w:r>
        <w:rPr>
          <w:rFonts w:ascii="仿宋" w:hAnsi="仿宋" w:eastAsia="仿宋" w:cs="Times New Roman"/>
          <w:color w:val="333333"/>
          <w:szCs w:val="24"/>
        </w:rPr>
        <w:t>标申请人提交一份《</w:t>
      </w:r>
      <w:r>
        <w:rPr>
          <w:rFonts w:hint="eastAsia" w:ascii="仿宋" w:hAnsi="仿宋" w:eastAsia="仿宋" w:cs="Times New Roman"/>
          <w:color w:val="333333"/>
          <w:szCs w:val="24"/>
        </w:rPr>
        <w:t>四川国经瑞丰供应链管理有限</w:t>
      </w:r>
      <w:r>
        <w:rPr>
          <w:rFonts w:ascii="仿宋" w:hAnsi="仿宋" w:eastAsia="仿宋" w:cs="Times New Roman"/>
          <w:color w:val="333333"/>
          <w:szCs w:val="24"/>
        </w:rPr>
        <w:t>公司</w:t>
      </w:r>
      <w:r>
        <w:rPr>
          <w:rFonts w:hint="eastAsia" w:ascii="仿宋" w:hAnsi="仿宋" w:eastAsia="仿宋" w:cs="Times New Roman"/>
          <w:color w:val="333333"/>
          <w:szCs w:val="24"/>
        </w:rPr>
        <w:t>采购</w:t>
      </w:r>
      <w:r>
        <w:rPr>
          <w:rFonts w:hint="eastAsia" w:ascii="仿宋" w:hAnsi="仿宋" w:eastAsia="仿宋" w:cs="Times New Roman"/>
          <w:color w:val="000000" w:themeColor="text1"/>
          <w:szCs w:val="24"/>
          <w14:textFill>
            <w14:solidFill>
              <w14:schemeClr w14:val="tx1"/>
            </w14:solidFill>
          </w14:textFill>
        </w:rPr>
        <w:t>立体重型货架</w:t>
      </w:r>
      <w:r>
        <w:rPr>
          <w:rFonts w:hint="eastAsia" w:ascii="仿宋" w:hAnsi="仿宋" w:eastAsia="仿宋" w:cs="Times New Roman"/>
          <w:color w:val="333333"/>
          <w:szCs w:val="24"/>
        </w:rPr>
        <w:t>项目材料</w:t>
      </w:r>
      <w:r>
        <w:rPr>
          <w:rFonts w:ascii="仿宋" w:hAnsi="仿宋" w:eastAsia="仿宋" w:cs="Times New Roman"/>
          <w:color w:val="333333"/>
          <w:szCs w:val="24"/>
        </w:rPr>
        <w:t>》。包括但不限于：</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1)目录、公司简介、营业执照、招标评分</w:t>
      </w:r>
      <w:r>
        <w:rPr>
          <w:rFonts w:hint="eastAsia" w:ascii="仿宋" w:hAnsi="仿宋" w:eastAsia="仿宋" w:cs="Times New Roman"/>
          <w:color w:val="333333"/>
          <w:szCs w:val="24"/>
        </w:rPr>
        <w:t>要求</w:t>
      </w:r>
      <w:r>
        <w:rPr>
          <w:rFonts w:ascii="仿宋" w:hAnsi="仿宋" w:eastAsia="仿宋" w:cs="Times New Roman"/>
          <w:color w:val="333333"/>
          <w:szCs w:val="24"/>
        </w:rPr>
        <w:t>材料：</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2)实施计划、工作任务、实施流程、实施对象、前期工作准备、实施保障条件、风险告知、风险规避措施等。</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2.</w:t>
      </w:r>
      <w:r>
        <w:rPr>
          <w:rFonts w:hint="eastAsia" w:ascii="仿宋" w:hAnsi="仿宋" w:eastAsia="仿宋" w:cs="Times New Roman"/>
          <w:color w:val="333333"/>
          <w:szCs w:val="24"/>
        </w:rPr>
        <w:t>投标</w:t>
      </w:r>
      <w:r>
        <w:rPr>
          <w:rFonts w:ascii="仿宋" w:hAnsi="仿宋" w:eastAsia="仿宋" w:cs="Times New Roman"/>
          <w:color w:val="333333"/>
          <w:szCs w:val="24"/>
        </w:rPr>
        <w:t>申请人提交一份《</w:t>
      </w:r>
      <w:r>
        <w:rPr>
          <w:rFonts w:hint="eastAsia" w:ascii="仿宋" w:hAnsi="仿宋" w:eastAsia="仿宋" w:cs="Times New Roman"/>
          <w:color w:val="333333"/>
          <w:szCs w:val="24"/>
        </w:rPr>
        <w:t>四川国经瑞丰供应链管理有限公司</w:t>
      </w:r>
      <w:r>
        <w:rPr>
          <w:rFonts w:hint="eastAsia" w:ascii="仿宋" w:hAnsi="仿宋" w:eastAsia="仿宋" w:cs="Times New Roman"/>
          <w:color w:val="000000" w:themeColor="text1"/>
          <w:szCs w:val="24"/>
          <w14:textFill>
            <w14:solidFill>
              <w14:schemeClr w14:val="tx1"/>
            </w14:solidFill>
          </w14:textFill>
        </w:rPr>
        <w:t>立体重型货架</w:t>
      </w:r>
      <w:r>
        <w:rPr>
          <w:rFonts w:ascii="仿宋" w:hAnsi="仿宋" w:eastAsia="仿宋" w:cs="Times New Roman"/>
          <w:color w:val="333333"/>
          <w:szCs w:val="24"/>
        </w:rPr>
        <w:t>项目报价单》（见附件）</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六、招标书递交</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1.《报价单》须加盖公章，密封进一个文件袋内，并在封口处加盖公章。</w:t>
      </w:r>
    </w:p>
    <w:p>
      <w:pPr>
        <w:pStyle w:val="14"/>
        <w:spacing w:before="0" w:beforeAutospacing="0" w:after="0" w:afterAutospacing="0" w:line="360" w:lineRule="auto"/>
        <w:ind w:firstLine="480" w:firstLineChars="200"/>
        <w:rPr>
          <w:rFonts w:ascii="仿宋" w:hAnsi="仿宋" w:eastAsia="仿宋" w:cs="Times New Roman"/>
          <w:color w:val="333333"/>
          <w:szCs w:val="24"/>
        </w:rPr>
      </w:pPr>
      <w:r>
        <w:rPr>
          <w:rFonts w:ascii="仿宋" w:hAnsi="仿宋" w:eastAsia="仿宋" w:cs="Times New Roman"/>
          <w:color w:val="333333"/>
          <w:szCs w:val="24"/>
        </w:rPr>
        <w:t>2.</w:t>
      </w:r>
      <w:r>
        <w:rPr>
          <w:rFonts w:hint="eastAsia" w:ascii="仿宋" w:hAnsi="仿宋" w:eastAsia="仿宋" w:cs="Times New Roman"/>
          <w:color w:val="333333"/>
          <w:szCs w:val="24"/>
        </w:rPr>
        <w:t>投标</w:t>
      </w:r>
      <w:r>
        <w:rPr>
          <w:rFonts w:ascii="仿宋" w:hAnsi="仿宋" w:eastAsia="仿宋" w:cs="Times New Roman"/>
          <w:color w:val="333333"/>
          <w:szCs w:val="24"/>
        </w:rPr>
        <w:t>申请人须在202</w:t>
      </w:r>
      <w:r>
        <w:rPr>
          <w:rFonts w:hint="eastAsia" w:ascii="仿宋" w:hAnsi="仿宋" w:eastAsia="仿宋" w:cs="Times New Roman"/>
          <w:color w:val="333333"/>
          <w:szCs w:val="24"/>
        </w:rPr>
        <w:t>2</w:t>
      </w:r>
      <w:r>
        <w:rPr>
          <w:rFonts w:ascii="仿宋" w:hAnsi="仿宋" w:eastAsia="仿宋" w:cs="Times New Roman"/>
          <w:color w:val="333333"/>
          <w:szCs w:val="24"/>
        </w:rPr>
        <w:t>年</w:t>
      </w:r>
      <w:r>
        <w:rPr>
          <w:rFonts w:hint="eastAsia" w:ascii="仿宋" w:hAnsi="仿宋" w:eastAsia="仿宋" w:cs="Times New Roman"/>
          <w:color w:val="333333"/>
          <w:szCs w:val="24"/>
        </w:rPr>
        <w:t>2</w:t>
      </w:r>
      <w:r>
        <w:rPr>
          <w:rFonts w:ascii="仿宋" w:hAnsi="仿宋" w:eastAsia="仿宋" w:cs="Times New Roman"/>
          <w:color w:val="333333"/>
          <w:szCs w:val="24"/>
        </w:rPr>
        <w:t>月</w:t>
      </w:r>
      <w:r>
        <w:rPr>
          <w:rFonts w:hint="eastAsia" w:ascii="仿宋" w:hAnsi="仿宋" w:eastAsia="仿宋" w:cs="Times New Roman"/>
          <w:color w:val="333333"/>
          <w:szCs w:val="24"/>
        </w:rPr>
        <w:t>27</w:t>
      </w:r>
      <w:r>
        <w:rPr>
          <w:rFonts w:ascii="仿宋" w:hAnsi="仿宋" w:eastAsia="仿宋" w:cs="Times New Roman"/>
          <w:color w:val="333333"/>
          <w:szCs w:val="24"/>
        </w:rPr>
        <w:t>日17：00前将密封好的标书送到</w:t>
      </w:r>
      <w:r>
        <w:rPr>
          <w:rFonts w:hint="eastAsia" w:ascii="仿宋" w:hAnsi="仿宋" w:eastAsia="仿宋" w:cs="Times New Roman"/>
          <w:color w:val="333333"/>
          <w:szCs w:val="24"/>
        </w:rPr>
        <w:t>四川省成都市青羊区顺城大街206号四川国际大厦11楼</w:t>
      </w:r>
      <w:r>
        <w:rPr>
          <w:rFonts w:ascii="仿宋" w:hAnsi="仿宋" w:eastAsia="仿宋" w:cs="Times New Roman"/>
          <w:color w:val="333333"/>
          <w:szCs w:val="24"/>
        </w:rPr>
        <w:t>B。若未按要求在规定时间内将标书交至指定地点的，视为</w:t>
      </w:r>
      <w:r>
        <w:rPr>
          <w:rFonts w:hint="eastAsia" w:ascii="仿宋" w:hAnsi="仿宋" w:eastAsia="仿宋" w:cs="Times New Roman"/>
          <w:color w:val="333333"/>
          <w:szCs w:val="24"/>
        </w:rPr>
        <w:t>投标</w:t>
      </w:r>
      <w:r>
        <w:rPr>
          <w:rFonts w:ascii="仿宋" w:hAnsi="仿宋" w:eastAsia="仿宋" w:cs="Times New Roman"/>
          <w:color w:val="333333"/>
          <w:szCs w:val="24"/>
        </w:rPr>
        <w:t>申请人放弃。</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七、交付成果</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项目实施过程及完成后，</w:t>
      </w:r>
      <w:r>
        <w:rPr>
          <w:rFonts w:hint="eastAsia" w:ascii="仿宋" w:hAnsi="仿宋" w:eastAsia="仿宋" w:cs="Times New Roman"/>
          <w:color w:val="333333"/>
          <w:szCs w:val="24"/>
        </w:rPr>
        <w:t>投标</w:t>
      </w:r>
      <w:r>
        <w:rPr>
          <w:rFonts w:ascii="仿宋" w:hAnsi="仿宋" w:eastAsia="仿宋" w:cs="Times New Roman"/>
          <w:color w:val="333333"/>
          <w:szCs w:val="24"/>
        </w:rPr>
        <w:t>申请人应向采购人提交包含但不限于以下的文档：</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w:t>
      </w:r>
      <w:r>
        <w:rPr>
          <w:rFonts w:hint="eastAsia" w:ascii="仿宋" w:hAnsi="仿宋" w:eastAsia="仿宋" w:cs="Times New Roman"/>
          <w:color w:val="333333"/>
          <w:szCs w:val="24"/>
        </w:rPr>
        <w:t>四川国经瑞丰供应链管理有限公司立体重型货架清单</w:t>
      </w:r>
      <w:r>
        <w:rPr>
          <w:rFonts w:ascii="仿宋" w:hAnsi="仿宋" w:eastAsia="仿宋" w:cs="Times New Roman"/>
          <w:color w:val="333333"/>
          <w:szCs w:val="24"/>
        </w:rPr>
        <w:t>》</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八、服务保障与承诺</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1.</w:t>
      </w:r>
      <w:r>
        <w:rPr>
          <w:rFonts w:hint="eastAsia" w:ascii="仿宋" w:hAnsi="仿宋" w:eastAsia="仿宋" w:cs="Times New Roman"/>
          <w:color w:val="333333"/>
          <w:szCs w:val="24"/>
        </w:rPr>
        <w:t>投标</w:t>
      </w:r>
      <w:r>
        <w:rPr>
          <w:rFonts w:ascii="仿宋" w:hAnsi="仿宋" w:eastAsia="仿宋" w:cs="Times New Roman"/>
          <w:color w:val="333333"/>
          <w:szCs w:val="24"/>
        </w:rPr>
        <w:t>申请人应严格按</w:t>
      </w:r>
      <w:r>
        <w:rPr>
          <w:rFonts w:hint="eastAsia" w:ascii="仿宋" w:hAnsi="仿宋" w:eastAsia="仿宋" w:cs="Times New Roman"/>
          <w:color w:val="333333"/>
          <w:szCs w:val="24"/>
        </w:rPr>
        <w:t>销售</w:t>
      </w:r>
      <w:r>
        <w:rPr>
          <w:rFonts w:ascii="仿宋" w:hAnsi="仿宋" w:eastAsia="仿宋" w:cs="Times New Roman"/>
          <w:color w:val="333333"/>
          <w:szCs w:val="24"/>
        </w:rPr>
        <w:t>人员执业守则，按照国家相关法律、法规、标准及制定的</w:t>
      </w:r>
      <w:r>
        <w:rPr>
          <w:rFonts w:hint="eastAsia" w:ascii="仿宋" w:hAnsi="仿宋" w:eastAsia="仿宋" w:cs="Times New Roman"/>
          <w:color w:val="333333"/>
          <w:szCs w:val="24"/>
        </w:rPr>
        <w:t>施工</w:t>
      </w:r>
      <w:r>
        <w:rPr>
          <w:rFonts w:ascii="仿宋" w:hAnsi="仿宋" w:eastAsia="仿宋" w:cs="Times New Roman"/>
          <w:color w:val="333333"/>
          <w:szCs w:val="24"/>
        </w:rPr>
        <w:t>方案、项目计划书、实施细则进行</w:t>
      </w:r>
      <w:r>
        <w:rPr>
          <w:rFonts w:hint="eastAsia" w:ascii="仿宋" w:hAnsi="仿宋" w:eastAsia="仿宋" w:cs="Times New Roman"/>
          <w:color w:val="333333"/>
          <w:szCs w:val="24"/>
        </w:rPr>
        <w:t>施工</w:t>
      </w:r>
      <w:r>
        <w:rPr>
          <w:rFonts w:ascii="仿宋" w:hAnsi="仿宋" w:eastAsia="仿宋" w:cs="Times New Roman"/>
          <w:color w:val="333333"/>
          <w:szCs w:val="24"/>
        </w:rPr>
        <w:t>，在保证质量、安全的前提下，确保在项目规定的期限内按期完成。</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2.</w:t>
      </w:r>
      <w:r>
        <w:rPr>
          <w:rFonts w:hint="eastAsia" w:ascii="仿宋" w:hAnsi="仿宋" w:eastAsia="仿宋" w:cs="Times New Roman"/>
          <w:color w:val="333333"/>
          <w:szCs w:val="24"/>
        </w:rPr>
        <w:t>投标</w:t>
      </w:r>
      <w:r>
        <w:rPr>
          <w:rFonts w:ascii="仿宋" w:hAnsi="仿宋" w:eastAsia="仿宋" w:cs="Times New Roman"/>
          <w:color w:val="333333"/>
          <w:szCs w:val="24"/>
        </w:rPr>
        <w:t>申请人应协助、配合与主管、监管部门的沟通协调。</w:t>
      </w:r>
    </w:p>
    <w:p>
      <w:pPr>
        <w:pStyle w:val="14"/>
        <w:spacing w:before="0" w:beforeAutospacing="0" w:after="0" w:afterAutospacing="0" w:line="360" w:lineRule="auto"/>
        <w:ind w:firstLine="480" w:firstLineChars="200"/>
        <w:rPr>
          <w:rFonts w:ascii="仿宋" w:hAnsi="仿宋" w:eastAsia="仿宋" w:cs="Times New Roman"/>
          <w:szCs w:val="24"/>
        </w:rPr>
      </w:pPr>
      <w:r>
        <w:rPr>
          <w:rFonts w:ascii="仿宋" w:hAnsi="仿宋" w:eastAsia="仿宋" w:cs="Times New Roman"/>
          <w:color w:val="333333"/>
          <w:szCs w:val="24"/>
        </w:rPr>
        <w:t>3.</w:t>
      </w:r>
      <w:r>
        <w:rPr>
          <w:rFonts w:hint="eastAsia" w:ascii="仿宋" w:hAnsi="仿宋" w:eastAsia="仿宋" w:cs="Times New Roman"/>
          <w:color w:val="333333"/>
          <w:szCs w:val="24"/>
        </w:rPr>
        <w:t>投标</w:t>
      </w:r>
      <w:r>
        <w:rPr>
          <w:rFonts w:ascii="仿宋" w:hAnsi="仿宋" w:eastAsia="仿宋" w:cs="Times New Roman"/>
          <w:color w:val="333333"/>
          <w:szCs w:val="24"/>
        </w:rPr>
        <w:t>申请人应在项目开始前，签订</w:t>
      </w:r>
      <w:r>
        <w:rPr>
          <w:rFonts w:hint="eastAsia" w:ascii="仿宋" w:hAnsi="仿宋" w:eastAsia="仿宋" w:cs="Times New Roman"/>
          <w:color w:val="333333"/>
          <w:szCs w:val="24"/>
        </w:rPr>
        <w:t>采购合同</w:t>
      </w:r>
      <w:r>
        <w:rPr>
          <w:rFonts w:ascii="仿宋" w:hAnsi="仿宋" w:eastAsia="仿宋" w:cs="Times New Roman"/>
          <w:color w:val="333333"/>
          <w:szCs w:val="24"/>
        </w:rPr>
        <w:t>，严格遵守法律法规，对</w:t>
      </w:r>
      <w:r>
        <w:rPr>
          <w:rFonts w:hint="eastAsia" w:ascii="仿宋" w:hAnsi="仿宋" w:eastAsia="仿宋" w:cs="Times New Roman"/>
          <w:color w:val="333333"/>
          <w:szCs w:val="24"/>
        </w:rPr>
        <w:t>采购</w:t>
      </w:r>
      <w:r>
        <w:rPr>
          <w:rFonts w:ascii="仿宋" w:hAnsi="仿宋" w:eastAsia="仿宋" w:cs="Times New Roman"/>
          <w:color w:val="333333"/>
          <w:szCs w:val="24"/>
        </w:rPr>
        <w:t>单位的商业秘密、系统风险信息、项目实施内容及成果严格保密，未经同意，严禁将上述内容与任何第三方透露或用于其他商业用途，并承担由此产生的一切损失。</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九、招标评分标准</w:t>
      </w:r>
    </w:p>
    <w:p>
      <w:pPr>
        <w:pStyle w:val="14"/>
        <w:spacing w:before="0" w:beforeAutospacing="0" w:after="0" w:afterAutospacing="0" w:line="360" w:lineRule="auto"/>
        <w:ind w:firstLine="480" w:firstLineChars="200"/>
        <w:rPr>
          <w:rFonts w:ascii="仿宋" w:hAnsi="仿宋" w:eastAsia="仿宋" w:cs="Times New Roman"/>
          <w:color w:val="333333"/>
          <w:szCs w:val="24"/>
        </w:rPr>
      </w:pPr>
      <w:r>
        <w:rPr>
          <w:rFonts w:ascii="仿宋" w:hAnsi="仿宋" w:eastAsia="仿宋" w:cs="Times New Roman"/>
          <w:color w:val="333333"/>
          <w:szCs w:val="24"/>
        </w:rPr>
        <w:t>1.本次招标</w:t>
      </w:r>
      <w:r>
        <w:rPr>
          <w:rFonts w:hint="eastAsia" w:ascii="仿宋" w:hAnsi="仿宋" w:eastAsia="仿宋" w:cs="Times New Roman"/>
          <w:color w:val="333333"/>
          <w:szCs w:val="24"/>
        </w:rPr>
        <w:t>以得分</w:t>
      </w:r>
      <w:r>
        <w:rPr>
          <w:rFonts w:ascii="仿宋" w:hAnsi="仿宋" w:eastAsia="仿宋" w:cs="Times New Roman"/>
          <w:color w:val="333333"/>
          <w:szCs w:val="24"/>
        </w:rPr>
        <w:t>高到低顺序确定中选人。</w:t>
      </w:r>
    </w:p>
    <w:p>
      <w:pPr>
        <w:pStyle w:val="14"/>
        <w:spacing w:before="0" w:beforeAutospacing="0" w:after="0" w:afterAutospacing="0" w:line="360" w:lineRule="auto"/>
        <w:ind w:firstLine="480" w:firstLineChars="200"/>
        <w:rPr>
          <w:rFonts w:ascii="仿宋" w:hAnsi="仿宋" w:eastAsia="仿宋" w:cs="Times New Roman"/>
          <w:color w:val="333333"/>
          <w:szCs w:val="24"/>
        </w:rPr>
      </w:pPr>
      <w:r>
        <w:rPr>
          <w:rFonts w:ascii="仿宋" w:hAnsi="仿宋" w:eastAsia="仿宋" w:cs="Times New Roman"/>
          <w:color w:val="333333"/>
          <w:szCs w:val="24"/>
        </w:rPr>
        <w:t>2.本次招标于202</w:t>
      </w:r>
      <w:r>
        <w:rPr>
          <w:rFonts w:hint="eastAsia" w:ascii="仿宋" w:hAnsi="仿宋" w:eastAsia="仿宋" w:cs="Times New Roman"/>
          <w:color w:val="333333"/>
          <w:szCs w:val="24"/>
        </w:rPr>
        <w:t>2</w:t>
      </w:r>
      <w:r>
        <w:rPr>
          <w:rFonts w:ascii="仿宋" w:hAnsi="仿宋" w:eastAsia="仿宋" w:cs="Times New Roman"/>
          <w:color w:val="333333"/>
          <w:szCs w:val="24"/>
        </w:rPr>
        <w:t>年</w:t>
      </w:r>
      <w:r>
        <w:rPr>
          <w:rFonts w:hint="eastAsia" w:ascii="仿宋" w:hAnsi="仿宋" w:eastAsia="仿宋" w:cs="Times New Roman"/>
          <w:color w:val="333333"/>
          <w:szCs w:val="24"/>
        </w:rPr>
        <w:t>2</w:t>
      </w:r>
      <w:r>
        <w:rPr>
          <w:rFonts w:ascii="仿宋" w:hAnsi="仿宋" w:eastAsia="仿宋" w:cs="Times New Roman"/>
          <w:color w:val="333333"/>
          <w:szCs w:val="24"/>
        </w:rPr>
        <w:t>月</w:t>
      </w:r>
      <w:r>
        <w:rPr>
          <w:rFonts w:hint="eastAsia" w:ascii="仿宋" w:hAnsi="仿宋" w:eastAsia="仿宋" w:cs="Times New Roman"/>
          <w:color w:val="333333"/>
          <w:szCs w:val="24"/>
        </w:rPr>
        <w:t>28</w:t>
      </w:r>
      <w:r>
        <w:rPr>
          <w:rFonts w:ascii="仿宋" w:hAnsi="仿宋" w:eastAsia="仿宋" w:cs="Times New Roman"/>
          <w:color w:val="333333"/>
          <w:szCs w:val="24"/>
        </w:rPr>
        <w:t>日</w:t>
      </w:r>
      <w:r>
        <w:rPr>
          <w:rFonts w:hint="eastAsia" w:ascii="仿宋" w:hAnsi="仿宋" w:eastAsia="仿宋" w:cs="Times New Roman"/>
          <w:color w:val="333333"/>
          <w:szCs w:val="24"/>
          <w:lang w:val="en-US" w:eastAsia="zh-CN"/>
        </w:rPr>
        <w:t>下午</w:t>
      </w:r>
      <w:r>
        <w:rPr>
          <w:rFonts w:ascii="仿宋" w:hAnsi="仿宋" w:eastAsia="仿宋" w:cs="Times New Roman"/>
          <w:color w:val="333333"/>
          <w:szCs w:val="24"/>
        </w:rPr>
        <w:t>进行开标评审，结果以《中选公告》</w:t>
      </w:r>
      <w:r>
        <w:rPr>
          <w:rFonts w:hint="eastAsia" w:ascii="仿宋" w:hAnsi="仿宋" w:eastAsia="仿宋" w:cs="Times New Roman"/>
          <w:color w:val="333333"/>
          <w:szCs w:val="24"/>
        </w:rPr>
        <w:t>报告</w:t>
      </w:r>
      <w:r>
        <w:rPr>
          <w:rFonts w:ascii="仿宋" w:hAnsi="仿宋" w:eastAsia="仿宋" w:cs="Times New Roman"/>
          <w:color w:val="333333"/>
          <w:szCs w:val="24"/>
        </w:rPr>
        <w:t>为准。</w:t>
      </w:r>
    </w:p>
    <w:p>
      <w:pPr>
        <w:pStyle w:val="14"/>
        <w:spacing w:before="0" w:beforeAutospacing="0" w:after="0" w:afterAutospacing="0" w:line="360" w:lineRule="auto"/>
        <w:ind w:firstLine="480" w:firstLineChars="200"/>
        <w:rPr>
          <w:rFonts w:ascii="仿宋" w:hAnsi="仿宋" w:eastAsia="仿宋" w:cs="Times New Roman"/>
          <w:szCs w:val="24"/>
        </w:rPr>
      </w:pPr>
      <w:r>
        <w:rPr>
          <w:rFonts w:hint="eastAsia" w:ascii="仿宋" w:hAnsi="仿宋" w:eastAsia="仿宋" w:cs="Times New Roman"/>
          <w:color w:val="333333"/>
          <w:szCs w:val="24"/>
        </w:rPr>
        <w:t>3.开标地点：四川省成都市青羊区顺城大街206号四川国际大厦11楼</w:t>
      </w:r>
      <w:r>
        <w:rPr>
          <w:rFonts w:ascii="仿宋" w:hAnsi="仿宋" w:eastAsia="仿宋" w:cs="Times New Roman"/>
          <w:color w:val="333333"/>
          <w:szCs w:val="24"/>
        </w:rPr>
        <w:t>B</w:t>
      </w:r>
      <w:r>
        <w:rPr>
          <w:rFonts w:hint="eastAsia" w:ascii="仿宋" w:hAnsi="仿宋" w:eastAsia="仿宋" w:cs="Times New Roman"/>
          <w:color w:val="333333"/>
          <w:szCs w:val="24"/>
        </w:rPr>
        <w:t>。</w:t>
      </w:r>
    </w:p>
    <w:p>
      <w:pPr>
        <w:pStyle w:val="14"/>
        <w:spacing w:before="0" w:beforeAutospacing="0" w:after="0" w:afterAutospacing="0" w:line="360" w:lineRule="auto"/>
        <w:ind w:firstLine="480" w:firstLineChars="200"/>
        <w:rPr>
          <w:rFonts w:ascii="仿宋" w:hAnsi="仿宋" w:eastAsia="仿宋" w:cs="Times New Roman"/>
          <w:szCs w:val="24"/>
        </w:rPr>
      </w:pPr>
      <w:r>
        <w:rPr>
          <w:rFonts w:hint="eastAsia" w:ascii="仿宋" w:hAnsi="仿宋" w:eastAsia="仿宋" w:cs="Times New Roman"/>
          <w:color w:val="333333"/>
          <w:szCs w:val="24"/>
        </w:rPr>
        <w:t>4</w:t>
      </w:r>
      <w:r>
        <w:rPr>
          <w:rFonts w:ascii="仿宋" w:hAnsi="仿宋" w:eastAsia="仿宋" w:cs="Times New Roman"/>
          <w:color w:val="333333"/>
          <w:szCs w:val="24"/>
        </w:rPr>
        <w:t>.请中选机构立即与我方签订正式合同。</w:t>
      </w:r>
    </w:p>
    <w:p>
      <w:pPr>
        <w:pStyle w:val="14"/>
        <w:spacing w:before="0" w:beforeAutospacing="0" w:after="0" w:afterAutospacing="0" w:line="360" w:lineRule="auto"/>
        <w:ind w:firstLine="480" w:firstLineChars="200"/>
        <w:rPr>
          <w:rFonts w:ascii="仿宋" w:hAnsi="仿宋" w:eastAsia="仿宋" w:cs="Times New Roman"/>
          <w:szCs w:val="24"/>
        </w:rPr>
      </w:pPr>
      <w:r>
        <w:rPr>
          <w:rFonts w:hint="eastAsia" w:ascii="仿宋" w:hAnsi="仿宋" w:eastAsia="仿宋" w:cs="Times New Roman"/>
          <w:color w:val="333333"/>
          <w:szCs w:val="24"/>
        </w:rPr>
        <w:t>5</w:t>
      </w:r>
      <w:r>
        <w:rPr>
          <w:rFonts w:ascii="仿宋" w:hAnsi="仿宋" w:eastAsia="仿宋" w:cs="Times New Roman"/>
          <w:color w:val="333333"/>
          <w:szCs w:val="24"/>
        </w:rPr>
        <w:t>.无论中选与否，招标书均不退回。</w:t>
      </w:r>
    </w:p>
    <w:p>
      <w:pPr>
        <w:pStyle w:val="14"/>
        <w:spacing w:before="0" w:beforeAutospacing="0" w:after="0" w:afterAutospacing="0" w:line="360" w:lineRule="auto"/>
        <w:ind w:firstLine="482" w:firstLineChars="200"/>
        <w:rPr>
          <w:rFonts w:ascii="仿宋" w:hAnsi="仿宋" w:eastAsia="仿宋" w:cs="Times New Roman"/>
          <w:b/>
          <w:bCs/>
          <w:szCs w:val="24"/>
        </w:rPr>
      </w:pPr>
      <w:r>
        <w:rPr>
          <w:rFonts w:ascii="仿宋" w:hAnsi="仿宋" w:eastAsia="仿宋" w:cs="Times New Roman"/>
          <w:b/>
          <w:bCs/>
          <w:color w:val="333333"/>
          <w:szCs w:val="24"/>
        </w:rPr>
        <w:t>十、联系方式</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5" w:lineRule="atLeast"/>
        <w:ind w:right="0" w:firstLine="480" w:firstLineChars="200"/>
        <w:jc w:val="left"/>
        <w:rPr>
          <w:rFonts w:hint="eastAsia" w:ascii="仿宋" w:hAnsi="仿宋" w:eastAsia="仿宋" w:cs="Times New Roman"/>
          <w:b w:val="0"/>
          <w:color w:val="333333"/>
          <w:kern w:val="0"/>
          <w:sz w:val="24"/>
          <w:szCs w:val="24"/>
          <w:lang w:val="en-US" w:eastAsia="zh-CN" w:bidi="ar-SA"/>
        </w:rPr>
      </w:pPr>
      <w:r>
        <w:rPr>
          <w:rFonts w:hint="eastAsia" w:ascii="仿宋" w:hAnsi="仿宋" w:eastAsia="仿宋" w:cs="Times New Roman"/>
          <w:b w:val="0"/>
          <w:color w:val="333333"/>
          <w:kern w:val="0"/>
          <w:sz w:val="24"/>
          <w:szCs w:val="24"/>
          <w:lang w:val="en-US" w:eastAsia="zh-CN" w:bidi="ar-SA"/>
        </w:rPr>
        <w:t>联系人：杨女士   联系电话：028—62678127；13548102420；</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5" w:lineRule="atLeast"/>
        <w:ind w:right="0" w:firstLine="480" w:firstLineChars="200"/>
        <w:jc w:val="left"/>
        <w:rPr>
          <w:rFonts w:ascii="仿宋" w:hAnsi="仿宋" w:eastAsia="仿宋" w:cs="Times New Roman"/>
          <w:szCs w:val="24"/>
        </w:rPr>
      </w:pPr>
      <w:r>
        <w:rPr>
          <w:rFonts w:hint="eastAsia" w:ascii="仿宋" w:hAnsi="仿宋" w:eastAsia="仿宋" w:cs="Times New Roman"/>
          <w:b w:val="0"/>
          <w:color w:val="333333"/>
          <w:kern w:val="0"/>
          <w:sz w:val="24"/>
          <w:szCs w:val="24"/>
          <w:lang w:val="en-US" w:eastAsia="zh-CN" w:bidi="ar-SA"/>
        </w:rPr>
        <w:t>邮箱：</w:t>
      </w:r>
      <w:r>
        <w:rPr>
          <w:rFonts w:hint="eastAsia" w:ascii="仿宋" w:hAnsi="仿宋" w:eastAsia="仿宋" w:cs="Times New Roman"/>
          <w:b w:val="0"/>
          <w:color w:val="333333"/>
          <w:kern w:val="0"/>
          <w:sz w:val="24"/>
          <w:szCs w:val="24"/>
          <w:lang w:val="en-US" w:eastAsia="zh-CN" w:bidi="ar-SA"/>
        </w:rPr>
        <w:fldChar w:fldCharType="begin"/>
      </w:r>
      <w:r>
        <w:rPr>
          <w:rFonts w:hint="eastAsia" w:ascii="仿宋" w:hAnsi="仿宋" w:eastAsia="仿宋" w:cs="Times New Roman"/>
          <w:b w:val="0"/>
          <w:color w:val="333333"/>
          <w:kern w:val="0"/>
          <w:sz w:val="24"/>
          <w:szCs w:val="24"/>
          <w:lang w:val="en-US" w:eastAsia="zh-CN" w:bidi="ar-SA"/>
        </w:rPr>
        <w:instrText xml:space="preserve"> HYPERLINK "app://desktop.dingtalk.com/web_content/chatbox.html?isFourColumnMode=false" \t "_blank" </w:instrText>
      </w:r>
      <w:r>
        <w:rPr>
          <w:rFonts w:hint="eastAsia" w:ascii="仿宋" w:hAnsi="仿宋" w:eastAsia="仿宋" w:cs="Times New Roman"/>
          <w:b w:val="0"/>
          <w:color w:val="333333"/>
          <w:kern w:val="0"/>
          <w:sz w:val="24"/>
          <w:szCs w:val="24"/>
          <w:lang w:val="en-US" w:eastAsia="zh-CN" w:bidi="ar-SA"/>
        </w:rPr>
        <w:fldChar w:fldCharType="separate"/>
      </w:r>
      <w:r>
        <w:rPr>
          <w:rFonts w:hint="eastAsia" w:ascii="仿宋" w:hAnsi="仿宋" w:eastAsia="仿宋" w:cs="Times New Roman"/>
          <w:b w:val="0"/>
          <w:color w:val="333333"/>
          <w:kern w:val="0"/>
          <w:sz w:val="24"/>
          <w:szCs w:val="24"/>
          <w:lang w:val="en-US" w:eastAsia="zh-CN" w:bidi="ar-SA"/>
        </w:rPr>
        <w:t>srf_xzrs@scgzjy.com</w:t>
      </w:r>
      <w:r>
        <w:rPr>
          <w:rFonts w:hint="eastAsia" w:ascii="仿宋" w:hAnsi="仿宋" w:eastAsia="仿宋" w:cs="Times New Roman"/>
          <w:b w:val="0"/>
          <w:color w:val="333333"/>
          <w:kern w:val="0"/>
          <w:sz w:val="24"/>
          <w:szCs w:val="24"/>
          <w:lang w:val="en-US" w:eastAsia="zh-CN" w:bidi="ar-SA"/>
        </w:rPr>
        <w:fldChar w:fldCharType="end"/>
      </w:r>
    </w:p>
    <w:p>
      <w:pPr>
        <w:pStyle w:val="14"/>
        <w:spacing w:before="0" w:beforeAutospacing="0" w:after="0" w:afterAutospacing="0" w:line="360" w:lineRule="auto"/>
        <w:ind w:firstLine="480" w:firstLineChars="200"/>
        <w:rPr>
          <w:rFonts w:ascii="Times New Roman" w:hAnsi="Times New Roman" w:eastAsia="仿宋_GB2312" w:cs="Times New Roman"/>
          <w:sz w:val="28"/>
          <w:szCs w:val="28"/>
        </w:rPr>
      </w:pPr>
      <w:r>
        <w:rPr>
          <w:rFonts w:ascii="仿宋" w:hAnsi="仿宋" w:eastAsia="仿宋" w:cs="Times New Roman"/>
          <w:color w:val="333333"/>
          <w:szCs w:val="24"/>
        </w:rPr>
        <w:t>地址：</w:t>
      </w:r>
      <w:r>
        <w:rPr>
          <w:rFonts w:hint="eastAsia" w:ascii="仿宋" w:hAnsi="仿宋" w:eastAsia="仿宋" w:cs="Times New Roman"/>
          <w:color w:val="333333"/>
          <w:szCs w:val="24"/>
        </w:rPr>
        <w:t>四川省成都市青羊区顺城大街206号四川国际大厦11楼</w:t>
      </w:r>
      <w:r>
        <w:rPr>
          <w:rFonts w:ascii="仿宋" w:hAnsi="仿宋" w:eastAsia="仿宋" w:cs="Times New Roman"/>
          <w:color w:val="333333"/>
          <w:szCs w:val="24"/>
        </w:rPr>
        <w:t>B。</w:t>
      </w:r>
    </w:p>
    <w:p>
      <w:pPr>
        <w:pStyle w:val="14"/>
        <w:spacing w:before="0" w:beforeAutospacing="0" w:after="0" w:afterAutospacing="0"/>
        <w:ind w:firstLine="560" w:firstLineChars="200"/>
        <w:rPr>
          <w:rFonts w:ascii="Times New Roman" w:hAnsi="Times New Roman" w:eastAsia="仿宋_GB2312" w:cs="Times New Roman"/>
          <w:sz w:val="28"/>
          <w:szCs w:val="28"/>
        </w:rPr>
      </w:pPr>
      <w:bookmarkStart w:id="0" w:name="_Hlk95137100"/>
    </w:p>
    <w:bookmarkEnd w:id="0"/>
    <w:p>
      <w:pPr>
        <w:pStyle w:val="14"/>
        <w:spacing w:before="0" w:beforeAutospacing="0" w:after="0" w:afterAutospacing="0"/>
        <w:rPr>
          <w:rFonts w:ascii="Times New Roman" w:hAnsi="Times New Roman" w:eastAsia="仿宋_GB2312" w:cs="Times New Roman"/>
          <w:color w:val="333333"/>
          <w:sz w:val="28"/>
          <w:szCs w:val="28"/>
        </w:rPr>
      </w:pPr>
      <w:r>
        <w:rPr>
          <w:rFonts w:ascii="Times New Roman" w:hAnsi="Times New Roman" w:eastAsia="仿宋_GB2312" w:cs="Times New Roman"/>
          <w:color w:val="333333"/>
          <w:sz w:val="28"/>
          <w:szCs w:val="28"/>
        </w:rPr>
        <w:t> </w:t>
      </w:r>
    </w:p>
    <w:p>
      <w:pPr>
        <w:pStyle w:val="14"/>
        <w:spacing w:before="0" w:beforeAutospacing="0" w:after="0" w:afterAutospacing="0"/>
        <w:rPr>
          <w:rFonts w:ascii="Times New Roman" w:hAnsi="Times New Roman" w:eastAsia="仿宋_GB2312" w:cs="Times New Roman"/>
          <w:color w:val="333333"/>
          <w:sz w:val="28"/>
          <w:szCs w:val="28"/>
        </w:rPr>
      </w:pPr>
    </w:p>
    <w:p>
      <w:pPr>
        <w:pStyle w:val="3"/>
        <w:jc w:val="center"/>
        <w:rPr>
          <w:rFonts w:hint="default" w:ascii="仿宋_GB2312" w:hAnsi="仿宋_GB2312" w:eastAsia="仿宋_GB2312" w:cs="仿宋_GB2312"/>
          <w:sz w:val="32"/>
          <w:szCs w:val="32"/>
        </w:rPr>
      </w:pPr>
      <w:bookmarkStart w:id="1" w:name="_Toc11121"/>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
      <w:pPr>
        <w:pStyle w:val="2"/>
      </w:pPr>
    </w:p>
    <w:p/>
    <w:p>
      <w:pPr>
        <w:pStyle w:val="2"/>
      </w:pPr>
    </w:p>
    <w:p/>
    <w:p>
      <w:pPr>
        <w:pStyle w:val="2"/>
      </w:pPr>
    </w:p>
    <w:p>
      <w:pPr>
        <w:pStyle w:val="3"/>
        <w:jc w:val="center"/>
        <w:rPr>
          <w:rFonts w:hint="default" w:ascii="仿宋_GB2312" w:hAnsi="仿宋_GB2312" w:eastAsia="仿宋_GB2312" w:cs="仿宋_GB2312"/>
          <w:sz w:val="32"/>
          <w:szCs w:val="32"/>
        </w:rPr>
      </w:pPr>
    </w:p>
    <w:p>
      <w:pPr>
        <w:pStyle w:val="3"/>
        <w:jc w:val="center"/>
        <w:rPr>
          <w:rFonts w:hint="default" w:ascii="仿宋" w:hAnsi="仿宋" w:eastAsia="仿宋" w:cs="仿宋_GB2312"/>
          <w:sz w:val="32"/>
          <w:szCs w:val="32"/>
        </w:rPr>
      </w:pPr>
      <w:r>
        <w:rPr>
          <w:rFonts w:ascii="仿宋" w:hAnsi="仿宋" w:eastAsia="仿宋" w:cs="仿宋_GB2312"/>
          <w:sz w:val="32"/>
          <w:szCs w:val="32"/>
        </w:rPr>
        <w:t>第二章 投标人须知</w:t>
      </w:r>
      <w:bookmarkEnd w:id="1"/>
    </w:p>
    <w:p>
      <w:pPr>
        <w:pStyle w:val="3"/>
        <w:jc w:val="center"/>
        <w:rPr>
          <w:rFonts w:hint="default" w:ascii="仿宋_GB2312" w:hAnsi="仿宋_GB2312" w:eastAsia="仿宋_GB2312" w:cs="仿宋_GB2312"/>
          <w:sz w:val="32"/>
          <w:szCs w:val="32"/>
        </w:rPr>
      </w:pPr>
      <w:bookmarkStart w:id="2" w:name="_Toc250457231"/>
      <w:bookmarkStart w:id="3" w:name="_Toc53436994"/>
      <w:bookmarkStart w:id="4" w:name="_Toc9581"/>
      <w:r>
        <w:rPr>
          <w:rFonts w:ascii="仿宋" w:hAnsi="仿宋" w:eastAsia="仿宋" w:cs="仿宋_GB2312"/>
          <w:sz w:val="32"/>
          <w:szCs w:val="32"/>
        </w:rPr>
        <w:t>投标人须知前附表</w:t>
      </w:r>
      <w:bookmarkEnd w:id="2"/>
      <w:bookmarkEnd w:id="3"/>
      <w:bookmarkEnd w:id="4"/>
    </w:p>
    <w:p>
      <w:pPr>
        <w:spacing w:before="156" w:beforeLines="50"/>
        <w:rPr>
          <w:rFonts w:ascii="仿宋" w:hAnsi="仿宋" w:eastAsia="仿宋" w:cs="仿宋_GB2312"/>
          <w:b/>
          <w:spacing w:val="-2"/>
          <w:sz w:val="28"/>
          <w:szCs w:val="28"/>
        </w:rPr>
      </w:pPr>
      <w:r>
        <w:rPr>
          <w:rFonts w:hint="eastAsia" w:ascii="仿宋" w:hAnsi="仿宋" w:eastAsia="仿宋" w:cs="仿宋_GB2312"/>
          <w:b/>
          <w:spacing w:val="-2"/>
          <w:sz w:val="28"/>
          <w:szCs w:val="28"/>
        </w:rPr>
        <w:t>投标人须知前附表与正文不一致的以前附表为准，评标办法前附表与正文不一致的以前附表为准。</w:t>
      </w:r>
    </w:p>
    <w:tbl>
      <w:tblPr>
        <w:tblStyle w:val="17"/>
        <w:tblW w:w="9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6"/>
        <w:gridCol w:w="1786"/>
        <w:gridCol w:w="6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blHeader/>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b/>
                <w:szCs w:val="21"/>
              </w:rPr>
            </w:pPr>
            <w:r>
              <w:rPr>
                <w:rFonts w:hint="eastAsia" w:ascii="仿宋" w:hAnsi="仿宋" w:eastAsia="仿宋" w:cs="仿宋_GB2312"/>
                <w:b/>
                <w:szCs w:val="21"/>
              </w:rPr>
              <w:t>条款号</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b/>
                <w:szCs w:val="21"/>
              </w:rPr>
            </w:pPr>
            <w:r>
              <w:rPr>
                <w:rFonts w:hint="eastAsia" w:ascii="仿宋" w:hAnsi="仿宋" w:eastAsia="仿宋" w:cs="仿宋_GB2312"/>
                <w:b/>
                <w:szCs w:val="21"/>
              </w:rPr>
              <w:t>条 款 名 称</w:t>
            </w:r>
          </w:p>
        </w:tc>
        <w:tc>
          <w:tcPr>
            <w:tcW w:w="666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b/>
                <w:szCs w:val="21"/>
              </w:rPr>
            </w:pPr>
            <w:r>
              <w:rPr>
                <w:rFonts w:hint="eastAsia" w:ascii="仿宋" w:hAnsi="仿宋" w:eastAsia="仿宋" w:cs="仿宋_GB2312"/>
                <w:b/>
                <w:szCs w:val="21"/>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tabs>
                <w:tab w:val="left" w:pos="5245"/>
              </w:tabs>
              <w:adjustRightInd w:val="0"/>
              <w:snapToGrid w:val="0"/>
              <w:spacing w:line="400" w:lineRule="exact"/>
              <w:jc w:val="center"/>
              <w:rPr>
                <w:rFonts w:ascii="仿宋" w:hAnsi="仿宋" w:eastAsia="仿宋" w:cs="仿宋_GB2312"/>
                <w:szCs w:val="21"/>
              </w:rPr>
            </w:pPr>
            <w:r>
              <w:rPr>
                <w:rFonts w:hint="eastAsia" w:ascii="仿宋" w:hAnsi="仿宋" w:eastAsia="仿宋" w:cs="仿宋_GB2312"/>
                <w:kern w:val="0"/>
                <w:szCs w:val="21"/>
              </w:rPr>
              <w:t>招标人</w:t>
            </w:r>
            <w:r>
              <w:rPr>
                <w:rFonts w:hint="eastAsia" w:ascii="仿宋" w:hAnsi="仿宋" w:eastAsia="仿宋" w:cs="仿宋_GB2312"/>
                <w:szCs w:val="21"/>
              </w:rPr>
              <w:t>及</w:t>
            </w:r>
          </w:p>
          <w:p>
            <w:pPr>
              <w:tabs>
                <w:tab w:val="left" w:pos="5245"/>
              </w:tabs>
              <w:adjustRightInd w:val="0"/>
              <w:snapToGrid w:val="0"/>
              <w:spacing w:line="400" w:lineRule="exact"/>
              <w:jc w:val="center"/>
              <w:rPr>
                <w:rFonts w:ascii="仿宋" w:hAnsi="仿宋" w:eastAsia="仿宋" w:cs="仿宋_GB2312"/>
                <w:szCs w:val="21"/>
              </w:rPr>
            </w:pPr>
            <w:r>
              <w:rPr>
                <w:rFonts w:hint="eastAsia" w:ascii="仿宋" w:hAnsi="仿宋" w:eastAsia="仿宋" w:cs="仿宋_GB2312"/>
                <w:szCs w:val="21"/>
              </w:rPr>
              <w:t>联络方式</w:t>
            </w:r>
          </w:p>
        </w:tc>
        <w:tc>
          <w:tcPr>
            <w:tcW w:w="6667" w:type="dxa"/>
            <w:tcBorders>
              <w:top w:val="single" w:color="auto" w:sz="4" w:space="0"/>
              <w:left w:val="single" w:color="auto" w:sz="4" w:space="0"/>
              <w:bottom w:val="single" w:color="auto" w:sz="4" w:space="0"/>
              <w:right w:val="single" w:color="auto" w:sz="4" w:space="0"/>
            </w:tcBorders>
            <w:vAlign w:val="center"/>
          </w:tcPr>
          <w:p>
            <w:pPr>
              <w:tabs>
                <w:tab w:val="left" w:pos="4950"/>
              </w:tabs>
              <w:autoSpaceDE w:val="0"/>
              <w:autoSpaceDN w:val="0"/>
              <w:adjustRightInd w:val="0"/>
              <w:snapToGrid w:val="0"/>
              <w:spacing w:line="400" w:lineRule="exact"/>
              <w:jc w:val="left"/>
              <w:rPr>
                <w:rFonts w:ascii="仿宋" w:hAnsi="仿宋" w:eastAsia="仿宋" w:cs="仿宋_GB2312"/>
                <w:snapToGrid w:val="0"/>
                <w:kern w:val="0"/>
                <w:szCs w:val="21"/>
              </w:rPr>
            </w:pPr>
            <w:r>
              <w:rPr>
                <w:rFonts w:hint="eastAsia" w:ascii="仿宋" w:hAnsi="仿宋" w:eastAsia="仿宋" w:cs="仿宋_GB2312"/>
                <w:kern w:val="0"/>
                <w:szCs w:val="21"/>
              </w:rPr>
              <w:t>名  称：</w:t>
            </w:r>
            <w:r>
              <w:rPr>
                <w:rFonts w:hint="eastAsia" w:ascii="仿宋" w:hAnsi="仿宋" w:eastAsia="仿宋" w:cs="仿宋_GB2312"/>
                <w:color w:val="333333"/>
                <w:szCs w:val="21"/>
                <w:u w:val="single"/>
              </w:rPr>
              <w:t>四川国经瑞丰供应链管理有限公司</w:t>
            </w:r>
          </w:p>
          <w:p>
            <w:pPr>
              <w:pStyle w:val="14"/>
              <w:spacing w:before="0" w:beforeAutospacing="0" w:after="0" w:afterAutospacing="0"/>
              <w:rPr>
                <w:rFonts w:ascii="仿宋" w:hAnsi="仿宋" w:eastAsia="仿宋" w:cs="仿宋_GB2312"/>
                <w:color w:val="333333"/>
                <w:sz w:val="21"/>
                <w:szCs w:val="21"/>
              </w:rPr>
            </w:pPr>
            <w:r>
              <w:rPr>
                <w:rFonts w:hint="eastAsia" w:ascii="仿宋" w:hAnsi="仿宋" w:eastAsia="仿宋" w:cs="仿宋_GB2312"/>
                <w:snapToGrid w:val="0"/>
                <w:sz w:val="21"/>
                <w:szCs w:val="21"/>
              </w:rPr>
              <w:t>地  址：</w:t>
            </w:r>
            <w:r>
              <w:rPr>
                <w:rFonts w:hint="eastAsia" w:ascii="仿宋" w:hAnsi="仿宋" w:eastAsia="仿宋" w:cs="仿宋_GB2312"/>
                <w:color w:val="333333"/>
                <w:sz w:val="21"/>
                <w:szCs w:val="21"/>
              </w:rPr>
              <w:t>成都青羊区顺城大街206号四川国际大厦11楼</w:t>
            </w:r>
          </w:p>
          <w:p>
            <w:pPr>
              <w:pStyle w:val="14"/>
              <w:spacing w:before="0" w:beforeAutospacing="0" w:after="0" w:afterAutospacing="0"/>
              <w:rPr>
                <w:rFonts w:ascii="仿宋" w:hAnsi="仿宋" w:eastAsia="仿宋" w:cs="仿宋_GB2312"/>
                <w:sz w:val="21"/>
                <w:szCs w:val="21"/>
                <w:u w:val="single"/>
              </w:rPr>
            </w:pPr>
            <w:r>
              <w:rPr>
                <w:rFonts w:hint="eastAsia" w:ascii="仿宋" w:hAnsi="仿宋" w:eastAsia="仿宋" w:cs="仿宋_GB2312"/>
                <w:color w:val="333333"/>
                <w:sz w:val="21"/>
                <w:szCs w:val="21"/>
              </w:rPr>
              <w:t>项目地址：成都市双流区公正路3999号</w:t>
            </w:r>
          </w:p>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联系人：</w:t>
            </w:r>
            <w:r>
              <w:rPr>
                <w:rFonts w:hint="eastAsia" w:ascii="仿宋" w:hAnsi="仿宋" w:eastAsia="仿宋" w:cs="仿宋_GB2312"/>
                <w:szCs w:val="21"/>
              </w:rPr>
              <w:t>杨女士</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15" w:lineRule="atLeast"/>
              <w:ind w:right="0"/>
              <w:jc w:val="left"/>
              <w:rPr>
                <w:rFonts w:ascii="仿宋" w:hAnsi="仿宋" w:eastAsia="仿宋" w:cs="仿宋_GB2312"/>
                <w:color w:val="333333"/>
                <w:sz w:val="21"/>
                <w:szCs w:val="21"/>
              </w:rPr>
            </w:pPr>
            <w:r>
              <w:rPr>
                <w:rFonts w:hint="eastAsia" w:ascii="仿宋" w:hAnsi="仿宋" w:eastAsia="仿宋" w:cs="仿宋_GB2312"/>
                <w:b w:val="0"/>
                <w:color w:val="333333"/>
                <w:kern w:val="0"/>
                <w:sz w:val="21"/>
                <w:szCs w:val="21"/>
                <w:lang w:val="en-US" w:eastAsia="zh-CN" w:bidi="ar-SA"/>
              </w:rPr>
              <w:t>联系电话：028—62678127；13548102420；</w:t>
            </w:r>
          </w:p>
          <w:p>
            <w:pPr>
              <w:pStyle w:val="14"/>
              <w:spacing w:before="0" w:beforeAutospacing="0" w:after="0" w:afterAutospacing="0"/>
              <w:rPr>
                <w:rFonts w:ascii="仿宋" w:hAnsi="仿宋" w:eastAsia="仿宋" w:cs="仿宋_GB2312"/>
                <w:sz w:val="21"/>
                <w:szCs w:val="21"/>
              </w:rPr>
            </w:pPr>
            <w:r>
              <w:rPr>
                <w:rFonts w:hint="eastAsia" w:ascii="仿宋" w:hAnsi="仿宋" w:eastAsia="仿宋" w:cs="仿宋_GB2312"/>
                <w:color w:val="333333"/>
                <w:sz w:val="21"/>
                <w:szCs w:val="21"/>
              </w:rPr>
              <w:t>邮箱：</w:t>
            </w:r>
            <w:r>
              <w:rPr>
                <w:rFonts w:hint="eastAsia" w:ascii="仿宋" w:hAnsi="仿宋" w:eastAsia="仿宋" w:cs="Times New Roman"/>
                <w:b w:val="0"/>
                <w:bCs/>
                <w:color w:val="333333"/>
                <w:szCs w:val="24"/>
              </w:rPr>
              <w:fldChar w:fldCharType="begin"/>
            </w:r>
            <w:r>
              <w:rPr>
                <w:rFonts w:hint="eastAsia" w:ascii="仿宋" w:hAnsi="仿宋" w:eastAsia="仿宋" w:cs="Times New Roman"/>
                <w:b w:val="0"/>
                <w:bCs/>
                <w:color w:val="333333"/>
                <w:szCs w:val="24"/>
              </w:rPr>
              <w:instrText xml:space="preserve"> HYPERLINK "app://desktop.dingtalk.com/web_content/chatbox.html?isFourColumnMode=false" \t "_blank" </w:instrText>
            </w:r>
            <w:r>
              <w:rPr>
                <w:rFonts w:hint="eastAsia" w:ascii="仿宋" w:hAnsi="仿宋" w:eastAsia="仿宋" w:cs="Times New Roman"/>
                <w:b w:val="0"/>
                <w:bCs/>
                <w:color w:val="333333"/>
                <w:szCs w:val="24"/>
              </w:rPr>
              <w:fldChar w:fldCharType="separate"/>
            </w:r>
            <w:r>
              <w:rPr>
                <w:rFonts w:hint="eastAsia" w:ascii="仿宋" w:hAnsi="仿宋" w:eastAsia="仿宋" w:cs="Times New Roman"/>
                <w:b w:val="0"/>
                <w:bCs/>
                <w:color w:val="333333"/>
                <w:szCs w:val="24"/>
              </w:rPr>
              <w:t>srf_xzrs@scgzjy.com</w:t>
            </w:r>
            <w:r>
              <w:rPr>
                <w:rFonts w:hint="eastAsia" w:ascii="仿宋" w:hAnsi="仿宋" w:eastAsia="仿宋" w:cs="Times New Roman"/>
                <w:b w:val="0"/>
                <w:bCs/>
                <w:color w:val="333333"/>
                <w:szCs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jc w:val="center"/>
        </w:trPr>
        <w:tc>
          <w:tcPr>
            <w:tcW w:w="104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w:t>
            </w:r>
          </w:p>
        </w:tc>
        <w:tc>
          <w:tcPr>
            <w:tcW w:w="178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kern w:val="0"/>
                <w:szCs w:val="21"/>
                <w:highlight w:val="yellow"/>
              </w:rPr>
            </w:pPr>
            <w:r>
              <w:rPr>
                <w:rFonts w:hint="eastAsia" w:ascii="仿宋" w:hAnsi="仿宋" w:eastAsia="仿宋" w:cs="仿宋_GB2312"/>
                <w:snapToGrid w:val="0"/>
                <w:kern w:val="0"/>
                <w:szCs w:val="21"/>
              </w:rPr>
              <w:t>招标代理机构</w:t>
            </w:r>
          </w:p>
        </w:tc>
        <w:tc>
          <w:tcPr>
            <w:tcW w:w="6667" w:type="dxa"/>
            <w:tcBorders>
              <w:top w:val="single" w:color="auto" w:sz="4" w:space="0"/>
              <w:left w:val="single" w:color="auto" w:sz="4" w:space="0"/>
              <w:bottom w:val="single" w:color="auto" w:sz="4" w:space="0"/>
              <w:right w:val="single" w:color="auto" w:sz="4" w:space="0"/>
            </w:tcBorders>
            <w:vAlign w:val="center"/>
          </w:tcPr>
          <w:p>
            <w:pPr>
              <w:tabs>
                <w:tab w:val="left" w:pos="4950"/>
              </w:tabs>
              <w:autoSpaceDE w:val="0"/>
              <w:autoSpaceDN w:val="0"/>
              <w:adjustRightInd w:val="0"/>
              <w:snapToGrid w:val="0"/>
              <w:spacing w:line="400" w:lineRule="exact"/>
              <w:jc w:val="left"/>
              <w:rPr>
                <w:rFonts w:ascii="仿宋" w:hAnsi="仿宋" w:eastAsia="仿宋" w:cs="仿宋_GB2312"/>
                <w:kern w:val="0"/>
                <w:szCs w:val="21"/>
                <w:highlight w:val="yellow"/>
              </w:rPr>
            </w:pPr>
            <w:r>
              <w:rPr>
                <w:rFonts w:hint="eastAsia" w:ascii="仿宋" w:hAnsi="仿宋" w:eastAsia="仿宋" w:cs="仿宋_GB2312"/>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napToGrid w:val="0"/>
                <w:kern w:val="0"/>
                <w:szCs w:val="21"/>
              </w:rPr>
            </w:pPr>
            <w:r>
              <w:rPr>
                <w:rFonts w:hint="eastAsia" w:ascii="仿宋" w:hAnsi="仿宋" w:eastAsia="仿宋" w:cs="仿宋_GB2312"/>
                <w:snapToGrid w:val="0"/>
                <w:kern w:val="0"/>
                <w:szCs w:val="21"/>
              </w:rPr>
              <w:t>3</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napToGrid w:val="0"/>
                <w:kern w:val="0"/>
                <w:szCs w:val="21"/>
              </w:rPr>
            </w:pPr>
            <w:r>
              <w:rPr>
                <w:rFonts w:hint="eastAsia" w:ascii="仿宋" w:hAnsi="仿宋" w:eastAsia="仿宋" w:cs="仿宋_GB2312"/>
                <w:snapToGrid w:val="0"/>
                <w:kern w:val="0"/>
                <w:szCs w:val="21"/>
              </w:rPr>
              <w:t>项目名称</w:t>
            </w:r>
          </w:p>
        </w:tc>
        <w:tc>
          <w:tcPr>
            <w:tcW w:w="666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left"/>
              <w:rPr>
                <w:rFonts w:ascii="仿宋" w:hAnsi="仿宋" w:eastAsia="仿宋" w:cs="仿宋_GB2312"/>
                <w:snapToGrid w:val="0"/>
                <w:kern w:val="0"/>
                <w:szCs w:val="21"/>
              </w:rPr>
            </w:pPr>
            <w:r>
              <w:rPr>
                <w:rFonts w:hint="eastAsia" w:ascii="仿宋" w:hAnsi="仿宋" w:eastAsia="仿宋" w:cs="仿宋_GB2312"/>
                <w:color w:val="333333"/>
                <w:szCs w:val="21"/>
              </w:rPr>
              <w:t>四川国经瑞丰供应链管理有限公司仓储货架采购项目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4</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采购范围</w:t>
            </w:r>
          </w:p>
        </w:tc>
        <w:tc>
          <w:tcPr>
            <w:tcW w:w="6667"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00" w:lineRule="exact"/>
              <w:rPr>
                <w:rFonts w:ascii="仿宋" w:hAnsi="仿宋" w:eastAsia="仿宋" w:cs="仿宋_GB2312"/>
                <w:kern w:val="0"/>
                <w:szCs w:val="21"/>
              </w:rPr>
            </w:pPr>
            <w:r>
              <w:rPr>
                <w:rFonts w:hint="eastAsia" w:ascii="仿宋" w:hAnsi="仿宋" w:eastAsia="仿宋" w:cs="仿宋_GB2312"/>
                <w:szCs w:val="21"/>
              </w:rPr>
              <w:t>投标人负责完成</w:t>
            </w:r>
            <w:r>
              <w:rPr>
                <w:rFonts w:hint="eastAsia" w:ascii="仿宋" w:hAnsi="仿宋" w:eastAsia="仿宋" w:cs="仿宋_GB2312"/>
                <w:color w:val="333333"/>
                <w:szCs w:val="21"/>
              </w:rPr>
              <w:t>四川国经瑞丰供应链管理有限公司仓储货架采购项目</w:t>
            </w:r>
            <w:r>
              <w:rPr>
                <w:rFonts w:hint="eastAsia" w:ascii="仿宋" w:hAnsi="仿宋" w:eastAsia="仿宋" w:cs="仿宋_GB2312"/>
                <w:szCs w:val="21"/>
              </w:rPr>
              <w:t>所有货架的设计、制造、运输（含包装、运输保险、运输至招标人项目现场交货）、安装、质量保修期内的售后服务等所有内容。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5</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交货时间</w:t>
            </w:r>
          </w:p>
        </w:tc>
        <w:tc>
          <w:tcPr>
            <w:tcW w:w="666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_GB2312"/>
                <w:szCs w:val="21"/>
              </w:rPr>
            </w:pPr>
            <w:r>
              <w:rPr>
                <w:rFonts w:hint="eastAsia" w:ascii="仿宋" w:hAnsi="仿宋" w:eastAsia="仿宋" w:cs="仿宋_GB2312"/>
                <w:szCs w:val="21"/>
              </w:rPr>
              <w:t>合同签订之次日起</w:t>
            </w:r>
            <w:r>
              <w:rPr>
                <w:rFonts w:ascii="仿宋" w:hAnsi="仿宋" w:eastAsia="仿宋" w:cs="仿宋_GB2312"/>
                <w:szCs w:val="21"/>
              </w:rPr>
              <w:t>15</w:t>
            </w:r>
            <w:r>
              <w:rPr>
                <w:rFonts w:hint="eastAsia" w:ascii="仿宋" w:hAnsi="仿宋" w:eastAsia="仿宋" w:cs="仿宋_GB2312"/>
                <w:szCs w:val="21"/>
              </w:rPr>
              <w:t>日历天内完成货架制作，接到招标人交货通知后15日历天内完成货架的运送、安装。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6</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交货地点</w:t>
            </w:r>
          </w:p>
        </w:tc>
        <w:tc>
          <w:tcPr>
            <w:tcW w:w="666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_GB2312"/>
                <w:szCs w:val="21"/>
              </w:rPr>
            </w:pPr>
            <w:r>
              <w:rPr>
                <w:rFonts w:hint="eastAsia" w:ascii="仿宋" w:hAnsi="仿宋" w:eastAsia="仿宋" w:cs="仿宋_GB2312"/>
                <w:szCs w:val="21"/>
              </w:rPr>
              <w:t>成都市双流区公正路3999号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7</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质量要求</w:t>
            </w:r>
          </w:p>
        </w:tc>
        <w:tc>
          <w:tcPr>
            <w:tcW w:w="6667"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textAlignment w:val="baseline"/>
              <w:rPr>
                <w:rFonts w:ascii="仿宋" w:hAnsi="仿宋" w:eastAsia="仿宋" w:cs="仿宋_GB2312"/>
                <w:szCs w:val="21"/>
              </w:rPr>
            </w:pPr>
            <w:r>
              <w:rPr>
                <w:rFonts w:hint="eastAsia" w:ascii="仿宋" w:hAnsi="仿宋" w:eastAsia="仿宋" w:cs="仿宋_GB2312"/>
                <w:kern w:val="0"/>
                <w:szCs w:val="21"/>
                <w:lang w:bidi="ar"/>
              </w:rPr>
              <w:t>提供货架钢材为：宝钢、马钢、唐钢、邯钢、南钢、莱钢、沙钢等国家大型一类钢厂之一。</w:t>
            </w:r>
          </w:p>
          <w:p>
            <w:pPr>
              <w:spacing w:line="400" w:lineRule="exact"/>
              <w:textAlignment w:val="baseline"/>
              <w:rPr>
                <w:rFonts w:ascii="仿宋" w:hAnsi="仿宋" w:eastAsia="仿宋" w:cs="仿宋_GB2312"/>
                <w:szCs w:val="21"/>
              </w:rPr>
            </w:pPr>
            <w:r>
              <w:rPr>
                <w:rFonts w:hint="eastAsia" w:ascii="仿宋" w:hAnsi="仿宋" w:eastAsia="仿宋" w:cs="仿宋_GB2312"/>
                <w:color w:val="000000" w:themeColor="text1"/>
                <w:kern w:val="0"/>
                <w:szCs w:val="21"/>
                <w:lang w:bidi="ar"/>
                <w14:textFill>
                  <w14:solidFill>
                    <w14:schemeClr w14:val="tx1"/>
                  </w14:solidFill>
                </w14:textFill>
              </w:rPr>
              <w:t>（2）按国家制图标准进行设计，不仅外形美观、结构紧凑、合理，而且要体现仓储货架的先进性，所选用和所使用的零部件应是公认为高质量的产品，所采用的焊接工艺、喷涂工艺要达到行业领先水平。具体要求，详见“第五章 技术部分（技术方案）：货架采购清单及技术规格一览表</w:t>
            </w:r>
            <w:r>
              <w:rPr>
                <w:rFonts w:hint="eastAsia" w:ascii="仿宋" w:hAnsi="仿宋" w:eastAsia="仿宋" w:cs="仿宋_GB2312"/>
                <w:color w:val="000000" w:themeColor="text1"/>
                <w:szCs w:val="21"/>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8</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投标人的资质条件</w:t>
            </w:r>
          </w:p>
        </w:tc>
        <w:tc>
          <w:tcPr>
            <w:tcW w:w="6667"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ascii="仿宋" w:hAnsi="仿宋" w:eastAsia="仿宋" w:cs="仿宋_GB2312"/>
                <w:szCs w:val="21"/>
              </w:rPr>
            </w:pPr>
            <w:r>
              <w:rPr>
                <w:rFonts w:hint="eastAsia" w:ascii="仿宋" w:hAnsi="仿宋" w:eastAsia="仿宋" w:cs="仿宋_GB2312"/>
                <w:szCs w:val="21"/>
              </w:rPr>
              <w:t>1.投标人应是在中华人民共和国境内依法注册成立的企业法人且具有独立承担民事责任的能力，注册资本金不低于1000万元；营业执照经营范围中需含有：生产（或制造或加工）、销售（或产销）、仓储设备（或货架或仓储货架或仓储设备系统或金属货架）字样；</w:t>
            </w:r>
          </w:p>
          <w:p>
            <w:pPr>
              <w:spacing w:line="276" w:lineRule="auto"/>
              <w:jc w:val="left"/>
              <w:rPr>
                <w:rFonts w:ascii="仿宋" w:hAnsi="仿宋" w:eastAsia="仿宋" w:cs="仿宋_GB2312"/>
                <w:b/>
                <w:color w:val="FF0000"/>
                <w:szCs w:val="21"/>
              </w:rPr>
            </w:pPr>
            <w:r>
              <w:rPr>
                <w:rFonts w:hint="eastAsia" w:ascii="仿宋" w:hAnsi="仿宋" w:eastAsia="仿宋" w:cs="仿宋_GB2312"/>
                <w:bCs/>
                <w:szCs w:val="21"/>
              </w:rPr>
              <w:t>2.提供近三年经审计后的财务报表并加盖公章。</w:t>
            </w:r>
          </w:p>
          <w:p>
            <w:pPr>
              <w:spacing w:line="276" w:lineRule="auto"/>
              <w:jc w:val="left"/>
              <w:rPr>
                <w:rFonts w:ascii="仿宋" w:hAnsi="仿宋" w:eastAsia="仿宋" w:cs="仿宋_GB2312"/>
                <w:szCs w:val="21"/>
              </w:rPr>
            </w:pPr>
            <w:r>
              <w:rPr>
                <w:rFonts w:hint="eastAsia" w:ascii="仿宋" w:hAnsi="仿宋" w:eastAsia="仿宋" w:cs="仿宋_GB2312"/>
                <w:szCs w:val="21"/>
              </w:rPr>
              <w:t>3.投标人在“国家企业信用信息公示系统”（http://www.gsxt.gov.cn/index.html）中导出的信用报告中显示无严重违法信息；</w:t>
            </w:r>
          </w:p>
          <w:p>
            <w:pPr>
              <w:spacing w:line="276" w:lineRule="auto"/>
              <w:ind w:firstLine="420" w:firstLineChars="200"/>
              <w:jc w:val="left"/>
              <w:rPr>
                <w:rFonts w:ascii="仿宋" w:hAnsi="仿宋" w:eastAsia="仿宋"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9</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仿宋" w:hAnsi="仿宋" w:eastAsia="仿宋" w:cs="仿宋_GB2312"/>
                <w:szCs w:val="21"/>
              </w:rPr>
            </w:pPr>
            <w:r>
              <w:rPr>
                <w:rFonts w:hint="eastAsia" w:ascii="仿宋" w:hAnsi="仿宋" w:eastAsia="仿宋" w:cs="仿宋_GB2312"/>
                <w:kern w:val="0"/>
                <w:szCs w:val="21"/>
              </w:rPr>
              <w:t>是否接受联合体投标</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10</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踏勘现场</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11</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投标预备会</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12</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分包</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right="-20"/>
              <w:jc w:val="center"/>
              <w:rPr>
                <w:rFonts w:ascii="仿宋" w:hAnsi="仿宋" w:eastAsia="仿宋" w:cs="仿宋_GB2312"/>
                <w:szCs w:val="21"/>
              </w:rPr>
            </w:pPr>
            <w:r>
              <w:rPr>
                <w:rFonts w:hint="eastAsia" w:ascii="仿宋" w:hAnsi="仿宋" w:eastAsia="仿宋" w:cs="仿宋_GB2312"/>
                <w:szCs w:val="21"/>
              </w:rPr>
              <w:t>13</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ascii="仿宋" w:hAnsi="仿宋" w:eastAsia="仿宋" w:cs="仿宋_GB2312"/>
                <w:szCs w:val="21"/>
              </w:rPr>
            </w:pPr>
            <w:r>
              <w:rPr>
                <w:rFonts w:hint="eastAsia" w:ascii="仿宋" w:hAnsi="仿宋" w:eastAsia="仿宋" w:cs="仿宋_GB2312"/>
                <w:kern w:val="0"/>
                <w:szCs w:val="21"/>
              </w:rPr>
              <w:t>构成招标文件的其他材料</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kern w:val="0"/>
                <w:szCs w:val="21"/>
              </w:rPr>
              <w:t>招标人</w:t>
            </w:r>
            <w:r>
              <w:rPr>
                <w:rFonts w:hint="eastAsia" w:ascii="仿宋" w:hAnsi="仿宋" w:eastAsia="仿宋" w:cs="仿宋_GB2312"/>
                <w:szCs w:val="21"/>
              </w:rPr>
              <w:t>发出的答疑及补遗书。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14</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ascii="仿宋" w:hAnsi="仿宋" w:eastAsia="仿宋" w:cs="仿宋_GB2312"/>
                <w:szCs w:val="21"/>
              </w:rPr>
            </w:pPr>
            <w:r>
              <w:rPr>
                <w:rFonts w:hint="eastAsia" w:ascii="仿宋" w:hAnsi="仿宋" w:eastAsia="仿宋" w:cs="仿宋_GB2312"/>
                <w:kern w:val="0"/>
                <w:szCs w:val="21"/>
              </w:rPr>
              <w:t>质疑</w:t>
            </w:r>
            <w:r>
              <w:rPr>
                <w:rFonts w:hint="eastAsia" w:ascii="仿宋" w:hAnsi="仿宋" w:eastAsia="仿宋" w:cs="仿宋_GB2312"/>
                <w:color w:val="000000"/>
                <w:kern w:val="0"/>
                <w:szCs w:val="21"/>
                <w:lang w:val="zh-CN"/>
              </w:rPr>
              <w:t>及澄清</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投标人应仔细阅读和检查招标文件的全部内容。如发现缺页，应及时提出，以便补遗。如有疑问，请在2022年2月 24 日17:00前以邮件形式向招标人提出并电话告知。</w:t>
            </w:r>
            <w:r>
              <w:rPr>
                <w:rFonts w:hint="eastAsia" w:ascii="仿宋" w:hAnsi="仿宋" w:eastAsia="仿宋" w:cs="仿宋_GB2312"/>
                <w:szCs w:val="21"/>
                <w:lang w:val="zh-CN"/>
              </w:rPr>
              <w:t>招标</w:t>
            </w:r>
            <w:r>
              <w:rPr>
                <w:rFonts w:hint="eastAsia" w:ascii="仿宋" w:hAnsi="仿宋" w:eastAsia="仿宋" w:cs="仿宋_GB2312"/>
                <w:color w:val="000000"/>
                <w:kern w:val="0"/>
                <w:szCs w:val="21"/>
                <w:lang w:val="zh-CN"/>
              </w:rPr>
              <w:t>人收到质疑文件后，在</w:t>
            </w:r>
            <w:r>
              <w:rPr>
                <w:rFonts w:hint="eastAsia" w:ascii="仿宋" w:hAnsi="仿宋" w:eastAsia="仿宋" w:cs="仿宋_GB2312"/>
                <w:color w:val="000000"/>
                <w:kern w:val="0"/>
                <w:szCs w:val="21"/>
              </w:rPr>
              <w:t>1</w:t>
            </w:r>
            <w:r>
              <w:rPr>
                <w:rFonts w:hint="eastAsia" w:ascii="仿宋" w:hAnsi="仿宋" w:eastAsia="仿宋" w:cs="仿宋_GB2312"/>
                <w:color w:val="000000"/>
                <w:kern w:val="0"/>
                <w:szCs w:val="21"/>
                <w:lang w:val="zh-CN"/>
              </w:rPr>
              <w:t>个日历天内</w:t>
            </w:r>
            <w:r>
              <w:rPr>
                <w:rFonts w:hint="eastAsia" w:ascii="仿宋" w:hAnsi="仿宋" w:eastAsia="仿宋" w:cs="仿宋_GB2312"/>
                <w:szCs w:val="21"/>
              </w:rPr>
              <w:t>，以邮件形式向各投标人澄清。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15</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投标文件递交截止时间</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截止时间：2021年2月  27  日17时00分（北京时间）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16</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仿宋" w:hAnsi="仿宋" w:eastAsia="仿宋" w:cs="仿宋_GB2312"/>
                <w:szCs w:val="21"/>
              </w:rPr>
            </w:pPr>
            <w:r>
              <w:rPr>
                <w:rFonts w:hint="eastAsia" w:ascii="仿宋" w:hAnsi="仿宋" w:eastAsia="仿宋" w:cs="仿宋_GB2312"/>
                <w:szCs w:val="21"/>
              </w:rPr>
              <w:t>投标报价</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ind w:firstLine="420" w:firstLineChars="200"/>
              <w:textAlignment w:val="baseline"/>
              <w:rPr>
                <w:rFonts w:ascii="仿宋" w:hAnsi="仿宋" w:eastAsia="仿宋" w:cs="仿宋_GB2312"/>
                <w:szCs w:val="21"/>
              </w:rPr>
            </w:pPr>
            <w:r>
              <w:rPr>
                <w:rFonts w:hint="eastAsia" w:ascii="仿宋" w:hAnsi="仿宋" w:eastAsia="仿宋" w:cs="仿宋_GB2312"/>
                <w:szCs w:val="21"/>
              </w:rPr>
              <w:t>1.报价方式：本项目采用固定总价报价。</w:t>
            </w:r>
          </w:p>
          <w:p>
            <w:pPr>
              <w:spacing w:line="400" w:lineRule="exact"/>
              <w:ind w:firstLine="420" w:firstLineChars="200"/>
              <w:textAlignment w:val="baseline"/>
              <w:rPr>
                <w:rFonts w:ascii="仿宋" w:hAnsi="仿宋" w:eastAsia="仿宋" w:cs="仿宋_GB2312"/>
                <w:szCs w:val="21"/>
              </w:rPr>
            </w:pPr>
            <w:r>
              <w:rPr>
                <w:rFonts w:hint="eastAsia" w:ascii="仿宋" w:hAnsi="仿宋" w:eastAsia="仿宋" w:cs="仿宋_GB2312"/>
                <w:szCs w:val="21"/>
              </w:rPr>
              <w:t>2.报价说明：投标报价应包含供货范围内的所有内容，包括了设备费、设计、安装、调试、检验、技术服务、技术资料和培训、备件及专用工具、运输、保险、增值税及其它税费等各项费用。</w:t>
            </w:r>
          </w:p>
          <w:p>
            <w:pPr>
              <w:pStyle w:val="2"/>
              <w:ind w:firstLine="480"/>
              <w:rPr>
                <w:rFonts w:ascii="仿宋" w:hAnsi="仿宋" w:eastAsia="仿宋" w:cs="仿宋_GB2312"/>
                <w:sz w:val="21"/>
                <w:szCs w:val="21"/>
              </w:rPr>
            </w:pPr>
            <w:bookmarkStart w:id="5" w:name="_Toc19442"/>
            <w:r>
              <w:rPr>
                <w:rFonts w:hint="eastAsia" w:ascii="仿宋" w:hAnsi="仿宋" w:eastAsia="仿宋" w:cs="仿宋_GB2312"/>
                <w:b w:val="0"/>
                <w:bCs/>
                <w:sz w:val="21"/>
                <w:szCs w:val="21"/>
              </w:rPr>
              <w:t>3.招标人不接受投标人提出的选择性报价或者带有附加条件的报价，如有发生时，其投标将被拒绝。</w:t>
            </w:r>
            <w:bookmarkEnd w:id="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17</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最高限价</w:t>
            </w:r>
          </w:p>
        </w:tc>
        <w:tc>
          <w:tcPr>
            <w:tcW w:w="6667" w:type="dxa"/>
            <w:tcBorders>
              <w:top w:val="single" w:color="auto" w:sz="4" w:space="0"/>
              <w:left w:val="single" w:color="auto" w:sz="4" w:space="0"/>
              <w:bottom w:val="single" w:color="auto" w:sz="4" w:space="0"/>
              <w:right w:val="single" w:color="auto" w:sz="4" w:space="0"/>
            </w:tcBorders>
            <w:vAlign w:val="center"/>
          </w:tcPr>
          <w:p>
            <w:pPr>
              <w:pStyle w:val="28"/>
              <w:spacing w:before="0" w:beforeAutospacing="0" w:after="0" w:afterAutospacing="0" w:line="400" w:lineRule="exact"/>
              <w:rPr>
                <w:rFonts w:ascii="仿宋" w:hAnsi="仿宋" w:eastAsia="仿宋" w:cs="仿宋_GB2312"/>
              </w:rPr>
            </w:pPr>
            <w:r>
              <w:rPr>
                <w:rFonts w:hint="eastAsia" w:ascii="仿宋" w:hAnsi="仿宋" w:eastAsia="仿宋" w:cs="仿宋_GB2312"/>
                <w:bCs/>
                <w:color w:val="auto"/>
                <w:kern w:val="2"/>
              </w:rPr>
              <w:t>80万元（含税包干价）（大写：人民币捌拾万元整）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18</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投标有效期</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为</w:t>
            </w:r>
            <w:r>
              <w:rPr>
                <w:rFonts w:hint="eastAsia" w:ascii="仿宋" w:hAnsi="仿宋" w:eastAsia="仿宋" w:cs="仿宋_GB2312"/>
                <w:szCs w:val="21"/>
                <w:u w:val="single"/>
              </w:rPr>
              <w:t>30</w:t>
            </w:r>
            <w:r>
              <w:rPr>
                <w:rFonts w:hint="eastAsia" w:ascii="仿宋" w:hAnsi="仿宋" w:eastAsia="仿宋" w:cs="仿宋_GB2312"/>
                <w:szCs w:val="21"/>
              </w:rPr>
              <w:t>日历天（从投标截止日起算）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19</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是否允许递交</w:t>
            </w:r>
          </w:p>
          <w:p>
            <w:pPr>
              <w:spacing w:line="400" w:lineRule="exact"/>
              <w:jc w:val="center"/>
              <w:rPr>
                <w:rFonts w:ascii="仿宋" w:hAnsi="仿宋" w:eastAsia="仿宋" w:cs="仿宋_GB2312"/>
                <w:szCs w:val="21"/>
              </w:rPr>
            </w:pPr>
            <w:r>
              <w:rPr>
                <w:rFonts w:hint="eastAsia" w:ascii="仿宋" w:hAnsi="仿宋" w:eastAsia="仿宋" w:cs="仿宋_GB2312"/>
                <w:szCs w:val="21"/>
              </w:rPr>
              <w:t>备选投标方案</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textAlignment w:val="baseline"/>
              <w:rPr>
                <w:rFonts w:ascii="仿宋" w:hAnsi="仿宋" w:eastAsia="仿宋" w:cs="仿宋_GB2312"/>
                <w:szCs w:val="21"/>
              </w:rPr>
            </w:pPr>
            <w:r>
              <w:rPr>
                <w:rFonts w:hint="eastAsia" w:ascii="仿宋" w:hAnsi="仿宋" w:eastAsia="仿宋" w:cs="仿宋_GB2312"/>
                <w:szCs w:val="21"/>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20</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投标文件组成及份数</w:t>
            </w:r>
          </w:p>
        </w:tc>
        <w:tc>
          <w:tcPr>
            <w:tcW w:w="6667" w:type="dxa"/>
            <w:tcBorders>
              <w:top w:val="single" w:color="auto" w:sz="4" w:space="0"/>
              <w:left w:val="single" w:color="auto" w:sz="4" w:space="0"/>
              <w:bottom w:val="single" w:color="auto" w:sz="4" w:space="0"/>
              <w:right w:val="single" w:color="auto" w:sz="4" w:space="0"/>
            </w:tcBorders>
            <w:vAlign w:val="center"/>
          </w:tcPr>
          <w:p>
            <w:pPr>
              <w:spacing w:line="340" w:lineRule="exact"/>
              <w:jc w:val="left"/>
              <w:textAlignment w:val="baseline"/>
              <w:rPr>
                <w:rFonts w:ascii="仿宋" w:hAnsi="仿宋" w:eastAsia="仿宋" w:cs="仿宋_GB2312"/>
                <w:szCs w:val="21"/>
              </w:rPr>
            </w:pPr>
            <w:r>
              <w:rPr>
                <w:rFonts w:hint="eastAsia" w:ascii="仿宋" w:hAnsi="仿宋" w:eastAsia="仿宋" w:cs="仿宋_GB2312"/>
                <w:szCs w:val="21"/>
              </w:rPr>
              <w:t>1．投标函部分一式二份，一正一副，加盖印章；</w:t>
            </w:r>
          </w:p>
          <w:p>
            <w:pPr>
              <w:spacing w:line="340" w:lineRule="exact"/>
              <w:jc w:val="left"/>
              <w:textAlignment w:val="baseline"/>
              <w:rPr>
                <w:rFonts w:ascii="仿宋" w:hAnsi="仿宋" w:eastAsia="仿宋" w:cs="仿宋_GB2312"/>
                <w:szCs w:val="21"/>
              </w:rPr>
            </w:pPr>
            <w:r>
              <w:rPr>
                <w:rFonts w:hint="eastAsia" w:ascii="仿宋" w:hAnsi="仿宋" w:eastAsia="仿宋" w:cs="仿宋_GB2312"/>
                <w:szCs w:val="21"/>
              </w:rPr>
              <w:t>2．资格审查部分（含商务部分）一式二份，一正一副，加盖印章；</w:t>
            </w:r>
          </w:p>
          <w:p>
            <w:pPr>
              <w:spacing w:line="340" w:lineRule="exact"/>
              <w:jc w:val="left"/>
              <w:textAlignment w:val="baseline"/>
              <w:rPr>
                <w:rFonts w:ascii="仿宋" w:hAnsi="仿宋" w:eastAsia="仿宋" w:cs="仿宋_GB2312"/>
                <w:szCs w:val="21"/>
              </w:rPr>
            </w:pPr>
            <w:r>
              <w:rPr>
                <w:rFonts w:hint="eastAsia" w:ascii="仿宋" w:hAnsi="仿宋" w:eastAsia="仿宋" w:cs="仿宋_GB2312"/>
                <w:szCs w:val="21"/>
              </w:rPr>
              <w:t>3．技术部分（技术建议书）：一式二份，一正一副，加盖印章；</w:t>
            </w:r>
          </w:p>
          <w:p>
            <w:pPr>
              <w:spacing w:line="340" w:lineRule="exact"/>
              <w:ind w:firstLine="211" w:firstLineChars="100"/>
              <w:jc w:val="left"/>
              <w:rPr>
                <w:rFonts w:ascii="仿宋" w:hAnsi="仿宋" w:eastAsia="仿宋" w:cs="仿宋_GB2312"/>
                <w:b/>
                <w:kern w:val="0"/>
                <w:szCs w:val="21"/>
              </w:rPr>
            </w:pPr>
            <w:r>
              <w:rPr>
                <w:rFonts w:hint="eastAsia" w:ascii="仿宋" w:hAnsi="仿宋" w:eastAsia="仿宋" w:cs="仿宋_GB2312"/>
                <w:b/>
                <w:kern w:val="0"/>
                <w:szCs w:val="21"/>
              </w:rPr>
              <w:t>备注：</w:t>
            </w:r>
          </w:p>
          <w:p>
            <w:pPr>
              <w:spacing w:line="340" w:lineRule="exact"/>
              <w:ind w:firstLine="211" w:firstLineChars="100"/>
              <w:rPr>
                <w:rFonts w:ascii="仿宋" w:hAnsi="仿宋" w:eastAsia="仿宋" w:cs="仿宋_GB2312"/>
                <w:szCs w:val="21"/>
              </w:rPr>
            </w:pPr>
            <w:r>
              <w:rPr>
                <w:rFonts w:hint="eastAsia" w:ascii="仿宋" w:hAnsi="仿宋" w:eastAsia="仿宋" w:cs="仿宋_GB2312"/>
                <w:b/>
                <w:szCs w:val="21"/>
              </w:rPr>
              <w:t>以上投标文件正副本封面均需加盖投标人公章（鲜章）</w:t>
            </w:r>
            <w:r>
              <w:rPr>
                <w:rFonts w:hint="eastAsia" w:ascii="仿宋" w:hAnsi="仿宋" w:eastAsia="仿宋" w:cs="仿宋_GB2312"/>
                <w:b/>
                <w:kern w:val="0"/>
                <w:szCs w:val="21"/>
              </w:rPr>
              <w:t>，否则做否决投标处理。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21</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装订要求</w:t>
            </w:r>
          </w:p>
        </w:tc>
        <w:tc>
          <w:tcPr>
            <w:tcW w:w="66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ind w:firstLine="420" w:firstLineChars="200"/>
              <w:rPr>
                <w:rFonts w:ascii="仿宋" w:hAnsi="仿宋" w:eastAsia="仿宋" w:cs="仿宋_GB2312"/>
                <w:bCs/>
                <w:szCs w:val="21"/>
              </w:rPr>
            </w:pPr>
            <w:r>
              <w:rPr>
                <w:rFonts w:hint="eastAsia" w:ascii="仿宋" w:hAnsi="仿宋" w:eastAsia="仿宋" w:cs="仿宋_GB2312"/>
                <w:bCs/>
                <w:szCs w:val="21"/>
              </w:rPr>
              <w:t>所有投标文件不论使用任何方式进行装订，必须保证投标书装订牢固，否则，</w:t>
            </w:r>
            <w:r>
              <w:rPr>
                <w:rFonts w:hint="eastAsia" w:ascii="仿宋" w:hAnsi="仿宋" w:eastAsia="仿宋" w:cs="仿宋_GB2312"/>
                <w:bCs/>
                <w:kern w:val="0"/>
                <w:szCs w:val="21"/>
              </w:rPr>
              <w:t>投标人或代理人</w:t>
            </w:r>
            <w:r>
              <w:rPr>
                <w:rFonts w:hint="eastAsia" w:ascii="仿宋" w:hAnsi="仿宋" w:eastAsia="仿宋" w:cs="仿宋_GB2312"/>
                <w:bCs/>
                <w:szCs w:val="21"/>
              </w:rPr>
              <w:t>对由于投标文件装订松散而造成的丢失或其他后果不承担任何责任。</w:t>
            </w:r>
          </w:p>
          <w:p>
            <w:pPr>
              <w:adjustRightInd w:val="0"/>
              <w:snapToGrid w:val="0"/>
              <w:spacing w:line="400" w:lineRule="exact"/>
              <w:ind w:firstLine="420" w:firstLineChars="200"/>
              <w:rPr>
                <w:rFonts w:ascii="仿宋" w:hAnsi="仿宋" w:eastAsia="仿宋" w:cs="仿宋_GB2312"/>
                <w:b/>
                <w:szCs w:val="21"/>
              </w:rPr>
            </w:pPr>
            <w:r>
              <w:rPr>
                <w:rFonts w:hint="eastAsia" w:ascii="仿宋" w:hAnsi="仿宋" w:eastAsia="仿宋" w:cs="仿宋_GB2312"/>
                <w:bCs/>
                <w:szCs w:val="21"/>
              </w:rPr>
              <w:t>投标函部分、技术部分和资格审查部分(含商务部分)由投标人自行装订成册。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22</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投标文件的密封</w:t>
            </w:r>
          </w:p>
        </w:tc>
        <w:tc>
          <w:tcPr>
            <w:tcW w:w="66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rPr>
                <w:rFonts w:ascii="仿宋" w:hAnsi="仿宋" w:eastAsia="仿宋" w:cs="仿宋_GB2312"/>
                <w:szCs w:val="21"/>
              </w:rPr>
            </w:pPr>
            <w:r>
              <w:rPr>
                <w:rFonts w:hint="eastAsia" w:ascii="仿宋" w:hAnsi="仿宋" w:eastAsia="仿宋" w:cs="仿宋_GB2312"/>
                <w:szCs w:val="21"/>
              </w:rPr>
              <w:t>投标文件正本、副本应分别装订密封，加盖投标人鲜章。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23</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封套上写明</w:t>
            </w:r>
          </w:p>
        </w:tc>
        <w:tc>
          <w:tcPr>
            <w:tcW w:w="666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u w:val="single"/>
              </w:rPr>
              <w:t xml:space="preserve">      （项目名称）        </w:t>
            </w:r>
            <w:r>
              <w:rPr>
                <w:rFonts w:hint="eastAsia" w:ascii="仿宋" w:hAnsi="仿宋" w:eastAsia="仿宋" w:cs="仿宋_GB2312"/>
                <w:kern w:val="0"/>
                <w:szCs w:val="21"/>
              </w:rPr>
              <w:t>投标文件</w:t>
            </w:r>
          </w:p>
          <w:p>
            <w:pPr>
              <w:snapToGrid w:val="0"/>
              <w:spacing w:line="400" w:lineRule="exact"/>
              <w:rPr>
                <w:rFonts w:ascii="仿宋" w:hAnsi="仿宋" w:eastAsia="仿宋" w:cs="仿宋_GB2312"/>
                <w:kern w:val="0"/>
                <w:szCs w:val="21"/>
                <w:u w:val="single"/>
              </w:rPr>
            </w:pPr>
            <w:r>
              <w:rPr>
                <w:rFonts w:hint="eastAsia" w:ascii="仿宋" w:hAnsi="仿宋" w:eastAsia="仿宋" w:cs="仿宋_GB2312"/>
                <w:kern w:val="0"/>
                <w:szCs w:val="21"/>
              </w:rPr>
              <w:t>投标人的地址：</w:t>
            </w:r>
          </w:p>
          <w:p>
            <w:pPr>
              <w:snapToGrid w:val="0"/>
              <w:spacing w:line="400" w:lineRule="exact"/>
              <w:rPr>
                <w:rFonts w:ascii="仿宋" w:hAnsi="仿宋" w:eastAsia="仿宋" w:cs="仿宋_GB2312"/>
                <w:kern w:val="0"/>
                <w:szCs w:val="21"/>
                <w:u w:val="single"/>
              </w:rPr>
            </w:pPr>
            <w:r>
              <w:rPr>
                <w:rFonts w:hint="eastAsia" w:ascii="仿宋" w:hAnsi="仿宋" w:eastAsia="仿宋" w:cs="仿宋_GB2312"/>
                <w:kern w:val="0"/>
                <w:szCs w:val="21"/>
              </w:rPr>
              <w:t>招标人名称：</w:t>
            </w:r>
          </w:p>
          <w:p>
            <w:pPr>
              <w:autoSpaceDE w:val="0"/>
              <w:autoSpaceDN w:val="0"/>
              <w:adjustRightInd w:val="0"/>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投标人名称： （盖单位公章）</w:t>
            </w:r>
          </w:p>
          <w:p>
            <w:pPr>
              <w:adjustRightInd w:val="0"/>
              <w:snapToGrid w:val="0"/>
              <w:spacing w:line="400" w:lineRule="exact"/>
              <w:rPr>
                <w:rFonts w:ascii="仿宋" w:hAnsi="仿宋" w:eastAsia="仿宋" w:cs="仿宋_GB2312"/>
                <w:szCs w:val="21"/>
              </w:rPr>
            </w:pPr>
            <w:r>
              <w:rPr>
                <w:rFonts w:hint="eastAsia" w:ascii="仿宋" w:hAnsi="仿宋" w:eastAsia="仿宋" w:cs="仿宋_GB2312"/>
                <w:szCs w:val="21"/>
              </w:rPr>
              <w:t>在 2022  年  2 月 28  日</w:t>
            </w:r>
            <w:r>
              <w:rPr>
                <w:rFonts w:hint="eastAsia" w:ascii="仿宋" w:hAnsi="仿宋" w:eastAsia="仿宋" w:cs="仿宋_GB2312"/>
                <w:szCs w:val="21"/>
                <w:lang w:val="en-US" w:eastAsia="zh-CN"/>
              </w:rPr>
              <w:t>14</w:t>
            </w:r>
            <w:r>
              <w:rPr>
                <w:rFonts w:hint="eastAsia" w:ascii="仿宋" w:hAnsi="仿宋" w:eastAsia="仿宋" w:cs="仿宋_GB2312"/>
                <w:szCs w:val="21"/>
              </w:rPr>
              <w:t xml:space="preserve"> 时 0 分前不得开启（规定的开标时间）</w:t>
            </w:r>
          </w:p>
          <w:p>
            <w:pPr>
              <w:spacing w:line="400" w:lineRule="exact"/>
              <w:textAlignment w:val="baseline"/>
              <w:rPr>
                <w:rFonts w:ascii="仿宋" w:hAnsi="仿宋" w:eastAsia="仿宋" w:cs="仿宋_GB2312"/>
                <w:kern w:val="0"/>
                <w:szCs w:val="21"/>
              </w:rPr>
            </w:pPr>
            <w:r>
              <w:rPr>
                <w:rFonts w:hint="eastAsia" w:ascii="仿宋" w:hAnsi="仿宋" w:eastAsia="仿宋" w:cs="仿宋_GB2312"/>
                <w:szCs w:val="21"/>
              </w:rPr>
              <w:t>注：未写明以上内容，将拒绝接收其投标文件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24</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递交投标文件地点</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_GB2312"/>
                <w:szCs w:val="21"/>
              </w:rPr>
            </w:pPr>
            <w:r>
              <w:rPr>
                <w:rFonts w:hint="eastAsia" w:ascii="仿宋" w:hAnsi="仿宋" w:eastAsia="仿宋" w:cs="仿宋_GB2312"/>
                <w:szCs w:val="21"/>
              </w:rPr>
              <w:t>投标文件递交地点：</w:t>
            </w:r>
            <w:r>
              <w:rPr>
                <w:rFonts w:hint="eastAsia" w:ascii="仿宋" w:hAnsi="仿宋" w:eastAsia="仿宋" w:cs="仿宋_GB2312"/>
                <w:color w:val="333333"/>
                <w:szCs w:val="21"/>
              </w:rPr>
              <w:t>成都青羊区顺城大街206号四川国际大厦11楼</w:t>
            </w:r>
          </w:p>
          <w:p>
            <w:pPr>
              <w:spacing w:line="400" w:lineRule="exact"/>
              <w:rPr>
                <w:rFonts w:hint="eastAsia" w:ascii="仿宋" w:hAnsi="仿宋" w:eastAsia="仿宋" w:cs="仿宋_GB2312"/>
                <w:color w:val="FF0000"/>
                <w:szCs w:val="21"/>
                <w:lang w:eastAsia="zh-CN"/>
              </w:rPr>
            </w:pPr>
            <w:r>
              <w:rPr>
                <w:rFonts w:hint="eastAsia" w:ascii="仿宋" w:hAnsi="仿宋" w:eastAsia="仿宋" w:cs="仿宋_GB2312"/>
                <w:szCs w:val="21"/>
              </w:rPr>
              <w:t>投标文件接收人：</w:t>
            </w:r>
            <w:r>
              <w:rPr>
                <w:rFonts w:hint="eastAsia" w:ascii="仿宋" w:hAnsi="仿宋" w:eastAsia="仿宋" w:cs="仿宋_GB2312"/>
                <w:color w:val="333333"/>
                <w:szCs w:val="21"/>
                <w:u w:val="single"/>
              </w:rPr>
              <w:t>杨</w:t>
            </w:r>
            <w:r>
              <w:rPr>
                <w:rFonts w:hint="eastAsia" w:ascii="仿宋" w:hAnsi="仿宋" w:eastAsia="仿宋" w:cs="仿宋_GB2312"/>
                <w:color w:val="333333"/>
                <w:szCs w:val="21"/>
                <w:u w:val="single"/>
                <w:lang w:val="en-US" w:eastAsia="zh-CN"/>
              </w:rPr>
              <w:t>女士</w:t>
            </w:r>
            <w:bookmarkStart w:id="263" w:name="_GoBack"/>
            <w:bookmarkEnd w:id="26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25</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是否退还投标文件</w:t>
            </w:r>
          </w:p>
        </w:tc>
        <w:tc>
          <w:tcPr>
            <w:tcW w:w="666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26</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开标时间和地点</w:t>
            </w:r>
          </w:p>
        </w:tc>
        <w:tc>
          <w:tcPr>
            <w:tcW w:w="6667"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_GB2312"/>
                <w:szCs w:val="21"/>
              </w:rPr>
            </w:pPr>
            <w:r>
              <w:rPr>
                <w:rFonts w:hint="eastAsia" w:ascii="仿宋" w:hAnsi="仿宋" w:eastAsia="仿宋" w:cs="仿宋_GB2312"/>
                <w:szCs w:val="21"/>
              </w:rPr>
              <w:t>开标时间：2022年2月28日</w:t>
            </w:r>
            <w:r>
              <w:rPr>
                <w:rFonts w:hint="eastAsia" w:ascii="仿宋" w:hAnsi="仿宋" w:eastAsia="仿宋" w:cs="仿宋_GB2312"/>
                <w:szCs w:val="21"/>
                <w:lang w:val="en-US" w:eastAsia="zh-CN"/>
              </w:rPr>
              <w:t>下午</w:t>
            </w:r>
            <w:r>
              <w:rPr>
                <w:rFonts w:hint="eastAsia" w:ascii="仿宋" w:hAnsi="仿宋" w:eastAsia="仿宋" w:cs="仿宋_GB2312"/>
                <w:szCs w:val="21"/>
              </w:rPr>
              <w:t>1</w:t>
            </w:r>
            <w:r>
              <w:rPr>
                <w:rFonts w:hint="eastAsia" w:ascii="仿宋" w:hAnsi="仿宋" w:eastAsia="仿宋" w:cs="仿宋_GB2312"/>
                <w:szCs w:val="21"/>
                <w:lang w:val="en-US" w:eastAsia="zh-CN"/>
              </w:rPr>
              <w:t>4</w:t>
            </w:r>
            <w:r>
              <w:rPr>
                <w:rFonts w:hint="eastAsia" w:ascii="仿宋" w:hAnsi="仿宋" w:eastAsia="仿宋" w:cs="仿宋_GB2312"/>
                <w:szCs w:val="21"/>
              </w:rPr>
              <w:t xml:space="preserve">点 </w:t>
            </w:r>
          </w:p>
          <w:p>
            <w:pPr>
              <w:spacing w:line="400" w:lineRule="exact"/>
              <w:rPr>
                <w:rFonts w:ascii="仿宋" w:hAnsi="仿宋" w:eastAsia="仿宋" w:cs="仿宋_GB2312"/>
                <w:szCs w:val="21"/>
              </w:rPr>
            </w:pPr>
            <w:r>
              <w:rPr>
                <w:rFonts w:hint="eastAsia" w:ascii="仿宋" w:hAnsi="仿宋" w:eastAsia="仿宋" w:cs="仿宋_GB2312"/>
                <w:szCs w:val="21"/>
              </w:rPr>
              <w:t>开标地点：同投标文件邮寄/递交地点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27</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开标程序</w:t>
            </w:r>
          </w:p>
        </w:tc>
        <w:tc>
          <w:tcPr>
            <w:tcW w:w="66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1. 宣布开标纪律；</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2. 公布在投标截止时间前递交投标文件的投标人名称，并点名确认投标人是否派人到场；</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3. 宣布开标人、唱标人、记录人、监标人等有关人员姓名；</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4. 核验参加开标会议的投标人的法定代表人或委托代理人本人身份证（原件）、被授权代理人的授权委托书（原件）并签名，以确认其身份合法有效；</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5. 密封情况检查：投标人或者其推选的代表检查投标文件的密封情况并确认；</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 xml:space="preserve">6. 开标顺序：随机开启； </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7. 按照宣布的开标顺序当众开标，公布投标人名称、投标报价及其他内容，并记录在案；</w:t>
            </w:r>
          </w:p>
          <w:p>
            <w:pPr>
              <w:autoSpaceDE w:val="0"/>
              <w:autoSpaceDN w:val="0"/>
              <w:adjustRightInd w:val="0"/>
              <w:snapToGrid w:val="0"/>
              <w:spacing w:line="400" w:lineRule="exact"/>
              <w:ind w:firstLine="357" w:firstLineChars="170"/>
              <w:jc w:val="left"/>
              <w:rPr>
                <w:rFonts w:ascii="仿宋" w:hAnsi="仿宋" w:eastAsia="仿宋" w:cs="仿宋_GB2312"/>
                <w:snapToGrid w:val="0"/>
                <w:kern w:val="0"/>
                <w:szCs w:val="21"/>
              </w:rPr>
            </w:pPr>
            <w:r>
              <w:rPr>
                <w:rFonts w:hint="eastAsia" w:ascii="仿宋" w:hAnsi="仿宋" w:eastAsia="仿宋" w:cs="仿宋_GB2312"/>
                <w:snapToGrid w:val="0"/>
                <w:kern w:val="0"/>
                <w:szCs w:val="21"/>
              </w:rPr>
              <w:t>8. 各投标人代表、</w:t>
            </w:r>
            <w:r>
              <w:rPr>
                <w:rFonts w:hint="eastAsia" w:ascii="仿宋" w:hAnsi="仿宋" w:eastAsia="仿宋" w:cs="仿宋_GB2312"/>
                <w:kern w:val="0"/>
                <w:szCs w:val="21"/>
              </w:rPr>
              <w:t>招标</w:t>
            </w:r>
            <w:r>
              <w:rPr>
                <w:rFonts w:hint="eastAsia" w:ascii="仿宋" w:hAnsi="仿宋" w:eastAsia="仿宋" w:cs="仿宋_GB2312"/>
                <w:snapToGrid w:val="0"/>
                <w:kern w:val="0"/>
                <w:szCs w:val="21"/>
              </w:rPr>
              <w:t>评标小组构成：</w:t>
            </w:r>
            <w:r>
              <w:rPr>
                <w:rFonts w:hint="eastAsia" w:ascii="仿宋" w:hAnsi="仿宋" w:eastAsia="仿宋" w:cs="仿宋_GB2312"/>
                <w:snapToGrid w:val="0"/>
                <w:color w:val="FF0000"/>
                <w:kern w:val="0"/>
                <w:szCs w:val="21"/>
                <w:u w:val="single"/>
              </w:rPr>
              <w:t xml:space="preserve">5 </w:t>
            </w:r>
            <w:r>
              <w:rPr>
                <w:rFonts w:hint="eastAsia" w:ascii="仿宋" w:hAnsi="仿宋" w:eastAsia="仿宋" w:cs="仿宋_GB2312"/>
                <w:snapToGrid w:val="0"/>
                <w:kern w:val="0"/>
                <w:szCs w:val="21"/>
              </w:rPr>
              <w:t>人。招标人代表、监标人、记录人等有关人员在开标记录上签字；</w:t>
            </w:r>
          </w:p>
          <w:p>
            <w:pPr>
              <w:autoSpaceDE w:val="0"/>
              <w:autoSpaceDN w:val="0"/>
              <w:adjustRightInd w:val="0"/>
              <w:snapToGrid w:val="0"/>
              <w:spacing w:line="400" w:lineRule="exact"/>
              <w:ind w:firstLine="357" w:firstLineChars="170"/>
              <w:jc w:val="left"/>
              <w:rPr>
                <w:rFonts w:ascii="仿宋" w:hAnsi="仿宋" w:eastAsia="仿宋" w:cs="仿宋_GB2312"/>
                <w:szCs w:val="21"/>
              </w:rPr>
            </w:pPr>
            <w:r>
              <w:rPr>
                <w:rFonts w:hint="eastAsia" w:ascii="仿宋" w:hAnsi="仿宋" w:eastAsia="仿宋" w:cs="仿宋_GB2312"/>
                <w:snapToGrid w:val="0"/>
                <w:kern w:val="0"/>
                <w:szCs w:val="21"/>
              </w:rPr>
              <w:t>9. 开标结束。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kern w:val="0"/>
                <w:szCs w:val="21"/>
              </w:rPr>
            </w:pPr>
            <w:r>
              <w:rPr>
                <w:rFonts w:hint="eastAsia" w:ascii="仿宋" w:hAnsi="仿宋" w:eastAsia="仿宋" w:cs="仿宋_GB2312"/>
                <w:kern w:val="0"/>
                <w:szCs w:val="21"/>
              </w:rPr>
              <w:t>29</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重新招标</w:t>
            </w:r>
          </w:p>
        </w:tc>
        <w:tc>
          <w:tcPr>
            <w:tcW w:w="666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20" w:firstLineChars="200"/>
              <w:rPr>
                <w:rFonts w:ascii="仿宋" w:hAnsi="仿宋" w:eastAsia="仿宋" w:cs="仿宋_GB2312"/>
                <w:color w:val="FF0000"/>
                <w:kern w:val="0"/>
                <w:szCs w:val="21"/>
              </w:rPr>
            </w:pPr>
            <w:r>
              <w:rPr>
                <w:rFonts w:hint="eastAsia" w:ascii="仿宋" w:hAnsi="仿宋" w:eastAsia="仿宋" w:cs="仿宋_GB2312"/>
                <w:snapToGrid w:val="0"/>
                <w:kern w:val="0"/>
                <w:szCs w:val="21"/>
              </w:rPr>
              <w:t>如合格的报价人少于三个的，且明显缺乏竞争的，评审小组可以否决全部投标，</w:t>
            </w:r>
            <w:r>
              <w:rPr>
                <w:rFonts w:hint="eastAsia" w:ascii="仿宋" w:hAnsi="仿宋" w:eastAsia="仿宋" w:cs="仿宋_GB2312"/>
                <w:kern w:val="0"/>
                <w:szCs w:val="21"/>
              </w:rPr>
              <w:t>招标人</w:t>
            </w:r>
            <w:r>
              <w:rPr>
                <w:rFonts w:hint="eastAsia" w:ascii="仿宋" w:hAnsi="仿宋" w:eastAsia="仿宋" w:cs="仿宋_GB2312"/>
                <w:snapToGrid w:val="0"/>
                <w:kern w:val="0"/>
                <w:szCs w:val="21"/>
              </w:rPr>
              <w:t>将重新组织招标。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kern w:val="0"/>
                <w:szCs w:val="21"/>
              </w:rPr>
            </w:pPr>
          </w:p>
        </w:tc>
        <w:tc>
          <w:tcPr>
            <w:tcW w:w="8459" w:type="dxa"/>
            <w:gridSpan w:val="3"/>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367" w:firstLineChars="174"/>
              <w:jc w:val="center"/>
              <w:rPr>
                <w:rFonts w:ascii="仿宋" w:hAnsi="仿宋" w:eastAsia="仿宋" w:cs="仿宋_GB2312"/>
                <w:snapToGrid w:val="0"/>
                <w:kern w:val="0"/>
                <w:szCs w:val="21"/>
              </w:rPr>
            </w:pPr>
            <w:r>
              <w:rPr>
                <w:rFonts w:hint="eastAsia" w:ascii="仿宋" w:hAnsi="仿宋" w:eastAsia="仿宋" w:cs="仿宋_GB2312"/>
                <w:b/>
                <w:szCs w:val="21"/>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_GB2312"/>
                <w:szCs w:val="21"/>
              </w:rPr>
            </w:pPr>
            <w:r>
              <w:rPr>
                <w:rFonts w:hint="eastAsia" w:ascii="仿宋" w:hAnsi="仿宋" w:eastAsia="仿宋" w:cs="仿宋_GB2312"/>
                <w:szCs w:val="21"/>
              </w:rPr>
              <w:t>30</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投标人提供虚假资料</w:t>
            </w:r>
          </w:p>
        </w:tc>
        <w:tc>
          <w:tcPr>
            <w:tcW w:w="6667" w:type="dxa"/>
            <w:tcBorders>
              <w:top w:val="single" w:color="auto" w:sz="4" w:space="0"/>
              <w:left w:val="single" w:color="auto" w:sz="4" w:space="0"/>
              <w:bottom w:val="single" w:color="auto" w:sz="4" w:space="0"/>
              <w:right w:val="single" w:color="auto" w:sz="4" w:space="0"/>
            </w:tcBorders>
          </w:tcPr>
          <w:p>
            <w:pPr>
              <w:spacing w:line="400" w:lineRule="exact"/>
              <w:ind w:firstLine="420" w:firstLineChars="200"/>
              <w:rPr>
                <w:rFonts w:ascii="仿宋" w:hAnsi="仿宋" w:eastAsia="仿宋" w:cs="仿宋_GB2312"/>
                <w:szCs w:val="21"/>
              </w:rPr>
            </w:pPr>
            <w:r>
              <w:rPr>
                <w:rFonts w:hint="eastAsia" w:ascii="仿宋" w:hAnsi="仿宋" w:eastAsia="仿宋" w:cs="仿宋_GB2312"/>
                <w:szCs w:val="21"/>
              </w:rPr>
              <w:t>投标人须按招标文件要求提交与资格审查有关的资料，且提交的资格审查资料应真实、可靠，</w:t>
            </w:r>
            <w:r>
              <w:rPr>
                <w:rFonts w:hint="eastAsia" w:ascii="仿宋" w:hAnsi="仿宋" w:eastAsia="仿宋" w:cs="仿宋_GB2312"/>
                <w:kern w:val="0"/>
                <w:szCs w:val="21"/>
              </w:rPr>
              <w:t>招标人</w:t>
            </w:r>
            <w:r>
              <w:rPr>
                <w:rFonts w:hint="eastAsia" w:ascii="仿宋" w:hAnsi="仿宋" w:eastAsia="仿宋" w:cs="仿宋_GB2312"/>
                <w:szCs w:val="21"/>
              </w:rPr>
              <w:t>可通过多种方式予以核查，发现提供虚假资料或业绩的，投标无效；已经中标的，中标无效，</w:t>
            </w:r>
            <w:r>
              <w:rPr>
                <w:rFonts w:hint="eastAsia" w:ascii="仿宋" w:hAnsi="仿宋" w:eastAsia="仿宋" w:cs="仿宋_GB2312"/>
                <w:kern w:val="0"/>
                <w:szCs w:val="21"/>
              </w:rPr>
              <w:t>招标人</w:t>
            </w:r>
            <w:r>
              <w:rPr>
                <w:rFonts w:hint="eastAsia" w:ascii="仿宋" w:hAnsi="仿宋" w:eastAsia="仿宋" w:cs="仿宋_GB2312"/>
                <w:szCs w:val="21"/>
              </w:rPr>
              <w:t>应重新评标；给</w:t>
            </w:r>
            <w:r>
              <w:rPr>
                <w:rFonts w:hint="eastAsia" w:ascii="仿宋" w:hAnsi="仿宋" w:eastAsia="仿宋" w:cs="仿宋_GB2312"/>
                <w:kern w:val="0"/>
                <w:szCs w:val="21"/>
              </w:rPr>
              <w:t>招标人</w:t>
            </w:r>
            <w:r>
              <w:rPr>
                <w:rFonts w:hint="eastAsia" w:ascii="仿宋" w:hAnsi="仿宋" w:eastAsia="仿宋" w:cs="仿宋_GB2312"/>
                <w:szCs w:val="21"/>
              </w:rPr>
              <w:t>造成经济损失的，依法承担赔偿责任。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_GB2312"/>
                <w:szCs w:val="21"/>
              </w:rPr>
            </w:pPr>
            <w:r>
              <w:rPr>
                <w:rFonts w:hint="eastAsia" w:ascii="仿宋" w:hAnsi="仿宋" w:eastAsia="仿宋" w:cs="仿宋_GB2312"/>
                <w:szCs w:val="21"/>
              </w:rPr>
              <w:t>31</w:t>
            </w:r>
          </w:p>
        </w:tc>
        <w:tc>
          <w:tcPr>
            <w:tcW w:w="1792"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_GB2312"/>
                <w:szCs w:val="21"/>
              </w:rPr>
            </w:pPr>
            <w:r>
              <w:rPr>
                <w:rFonts w:hint="eastAsia" w:ascii="仿宋" w:hAnsi="仿宋" w:eastAsia="仿宋" w:cs="仿宋_GB2312"/>
                <w:szCs w:val="21"/>
              </w:rPr>
              <w:t>招标人提供的资料</w:t>
            </w:r>
          </w:p>
        </w:tc>
        <w:tc>
          <w:tcPr>
            <w:tcW w:w="6667" w:type="dxa"/>
            <w:tcBorders>
              <w:top w:val="single" w:color="auto" w:sz="4" w:space="0"/>
              <w:left w:val="single" w:color="auto" w:sz="4" w:space="0"/>
              <w:bottom w:val="single" w:color="auto" w:sz="4" w:space="0"/>
              <w:right w:val="single" w:color="auto" w:sz="4" w:space="0"/>
            </w:tcBorders>
          </w:tcPr>
          <w:p>
            <w:pPr>
              <w:spacing w:line="400" w:lineRule="exact"/>
              <w:ind w:firstLine="420" w:firstLineChars="200"/>
              <w:rPr>
                <w:rFonts w:ascii="仿宋" w:hAnsi="仿宋" w:eastAsia="仿宋" w:cs="仿宋_GB2312"/>
                <w:szCs w:val="21"/>
              </w:rPr>
            </w:pPr>
            <w:r>
              <w:rPr>
                <w:rFonts w:hint="eastAsia" w:ascii="仿宋" w:hAnsi="仿宋" w:eastAsia="仿宋" w:cs="仿宋_GB2312"/>
                <w:color w:val="000000"/>
                <w:szCs w:val="21"/>
              </w:rPr>
              <w:t>招标人向投标人提供的所有数据和资料，是招标人现有的能被投标人利用的资料，招标人对投标人做出的任何推论、理解和结论均不负责任。</w:t>
            </w:r>
          </w:p>
        </w:tc>
      </w:tr>
    </w:tbl>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2"/>
        <w:rPr>
          <w:rFonts w:ascii="仿宋_GB2312" w:hAnsi="仿宋_GB2312" w:eastAsia="仿宋_GB2312" w:cs="仿宋_GB2312"/>
          <w:b/>
          <w:sz w:val="32"/>
          <w:szCs w:val="32"/>
        </w:rPr>
      </w:pPr>
      <w:bookmarkStart w:id="6" w:name="_Toc500104012"/>
      <w:bookmarkStart w:id="7" w:name="_Toc53436995"/>
    </w:p>
    <w:p>
      <w:pPr>
        <w:pStyle w:val="2"/>
        <w:keepNext w:val="0"/>
        <w:keepLines w:val="0"/>
        <w:rPr>
          <w:rFonts w:ascii="仿宋_GB2312" w:hAnsi="仿宋_GB2312" w:eastAsia="仿宋_GB2312" w:cs="仿宋_GB2312"/>
          <w:sz w:val="32"/>
          <w:szCs w:val="32"/>
        </w:rPr>
      </w:pPr>
      <w:bookmarkStart w:id="8" w:name="_Toc32605"/>
    </w:p>
    <w:p>
      <w:pPr>
        <w:pStyle w:val="2"/>
        <w:keepNext w:val="0"/>
        <w:keepLines w:val="0"/>
        <w:rPr>
          <w:rFonts w:ascii="仿宋" w:hAnsi="仿宋" w:eastAsia="仿宋" w:cs="仿宋_GB2312"/>
          <w:sz w:val="32"/>
          <w:szCs w:val="32"/>
        </w:rPr>
      </w:pPr>
    </w:p>
    <w:p>
      <w:pPr>
        <w:pStyle w:val="2"/>
        <w:keepNext w:val="0"/>
        <w:keepLines w:val="0"/>
        <w:jc w:val="center"/>
        <w:rPr>
          <w:rFonts w:ascii="仿宋_GB2312" w:hAnsi="仿宋_GB2312" w:eastAsia="仿宋_GB2312" w:cs="仿宋_GB2312"/>
          <w:sz w:val="32"/>
          <w:szCs w:val="32"/>
        </w:rPr>
      </w:pPr>
      <w:r>
        <w:rPr>
          <w:rFonts w:hint="eastAsia" w:ascii="仿宋" w:hAnsi="仿宋" w:eastAsia="仿宋" w:cs="仿宋_GB2312"/>
          <w:sz w:val="32"/>
          <w:szCs w:val="32"/>
        </w:rPr>
        <w:t xml:space="preserve">一、总 </w:t>
      </w:r>
      <w:r>
        <w:rPr>
          <w:rFonts w:ascii="仿宋" w:hAnsi="仿宋" w:eastAsia="仿宋" w:cs="仿宋_GB2312"/>
          <w:sz w:val="32"/>
          <w:szCs w:val="32"/>
        </w:rPr>
        <w:t xml:space="preserve"> </w:t>
      </w:r>
      <w:r>
        <w:rPr>
          <w:rFonts w:hint="eastAsia" w:ascii="仿宋" w:hAnsi="仿宋" w:eastAsia="仿宋" w:cs="仿宋_GB2312"/>
          <w:sz w:val="32"/>
          <w:szCs w:val="32"/>
        </w:rPr>
        <w:t>则</w:t>
      </w:r>
      <w:bookmarkEnd w:id="6"/>
      <w:bookmarkEnd w:id="7"/>
      <w:bookmarkEnd w:id="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1.1 项目概况</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1.1.1</w:t>
      </w:r>
      <w:r>
        <w:rPr>
          <w:rFonts w:hint="eastAsia" w:ascii="仿宋" w:hAnsi="仿宋" w:eastAsia="仿宋" w:cs="仿宋_GB2312"/>
          <w:color w:val="333333"/>
          <w:sz w:val="24"/>
          <w:szCs w:val="24"/>
        </w:rPr>
        <w:t>四川国经瑞丰供应链管理有限公司仓储货架采购项目</w:t>
      </w:r>
      <w:r>
        <w:rPr>
          <w:rFonts w:hint="eastAsia" w:ascii="仿宋" w:hAnsi="仿宋" w:eastAsia="仿宋" w:cs="仿宋_GB2312"/>
          <w:sz w:val="24"/>
          <w:szCs w:val="24"/>
        </w:rPr>
        <w:t>公开招标。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1.1.2 本项目的</w:t>
      </w:r>
      <w:r>
        <w:rPr>
          <w:rFonts w:hint="eastAsia" w:ascii="仿宋" w:hAnsi="仿宋" w:eastAsia="仿宋" w:cs="仿宋_GB2312"/>
          <w:kern w:val="0"/>
          <w:sz w:val="24"/>
          <w:szCs w:val="24"/>
        </w:rPr>
        <w:t>招标人</w:t>
      </w:r>
      <w:r>
        <w:rPr>
          <w:rFonts w:hint="eastAsia" w:ascii="仿宋" w:hAnsi="仿宋" w:eastAsia="仿宋" w:cs="仿宋_GB2312"/>
          <w:sz w:val="24"/>
          <w:szCs w:val="24"/>
        </w:rPr>
        <w:t>：见投标人须知前附表。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1.1.3 本项目的名称：见投标人须知前附表。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1.1.4 本项目的采购内容：见投标人须知前附表。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1.1.5 本项目的交货地点：见投标人须知前附表。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1.2采购范围、工期和质量要求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1.2.1 本项目的采购范围：见投标人须知前附表。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1.2.2 本项目的工期要求：见投标人须知前附表。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1.2.3 本项目的质量要求：见投标人须知前附表。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1.3投标人资格要求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1.3.1 投标人应具备承担本项目的资质：见投标人须知前附表；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1.3.2本项目不接受联合体投标。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1.3.3 投标人不得存在下列情形之一：</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position w:val="-2"/>
          <w:sz w:val="24"/>
          <w:szCs w:val="24"/>
        </w:rPr>
        <w:t>（1）为不具有独立法人资格的附属机构（单位）；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（2）</w:t>
      </w:r>
      <w:r>
        <w:rPr>
          <w:rFonts w:hint="eastAsia" w:ascii="仿宋" w:hAnsi="仿宋" w:eastAsia="仿宋" w:cs="仿宋_GB2312"/>
          <w:snapToGrid w:val="0"/>
          <w:position w:val="-2"/>
          <w:sz w:val="24"/>
          <w:szCs w:val="24"/>
        </w:rPr>
        <w:t>为参加同一项目投标的其他投标人编制文件或提供咨询服务；</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（3）被责令停业的；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（4）被暂停或取消投标资格的；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（5）财产被接管或冻结的；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（6）在最近三年内有骗取中标或严重违约或重大工程质量问题的；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napToGrid w:val="0"/>
          <w:sz w:val="24"/>
          <w:szCs w:val="24"/>
        </w:rPr>
        <w:t>（7）两个以上投标人的法定代表人为同一人，母公司、全资子公司及其控股公司，不得在同一标段中同时投标。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1.4 费用承担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1.4.1投标人应承担其参加本项目自身所发生的费用。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1.4.2投标人无论是否中标，</w:t>
      </w:r>
      <w:r>
        <w:rPr>
          <w:rFonts w:hint="eastAsia" w:ascii="仿宋" w:hAnsi="仿宋" w:eastAsia="仿宋" w:cs="仿宋_GB2312"/>
          <w:kern w:val="0"/>
          <w:sz w:val="24"/>
          <w:szCs w:val="24"/>
        </w:rPr>
        <w:t>招标人</w:t>
      </w:r>
      <w:r>
        <w:rPr>
          <w:rFonts w:hint="eastAsia" w:ascii="仿宋" w:hAnsi="仿宋" w:eastAsia="仿宋" w:cs="仿宋_GB2312"/>
          <w:sz w:val="24"/>
          <w:szCs w:val="24"/>
        </w:rPr>
        <w:t>均不作任何补偿。</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1.5保密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参与投标活动的各方应对投标文件中的商业和技术等秘密保密，违者应对由此造成的后果承担法律责任。</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1.6 计量单位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所有计量均采用中华人民共和国法定计量单位。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1.7 踏勘现场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1.7.1 详见投标人须知前附表。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1.7.2 投标人踏勘现场发生的费用自理。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1.7.3 除</w:t>
      </w:r>
      <w:r>
        <w:rPr>
          <w:rFonts w:hint="eastAsia" w:ascii="仿宋" w:hAnsi="仿宋" w:eastAsia="仿宋" w:cs="仿宋_GB2312"/>
          <w:kern w:val="0"/>
          <w:sz w:val="24"/>
          <w:szCs w:val="24"/>
        </w:rPr>
        <w:t>招标人</w:t>
      </w:r>
      <w:r>
        <w:rPr>
          <w:rFonts w:hint="eastAsia" w:ascii="仿宋" w:hAnsi="仿宋" w:eastAsia="仿宋" w:cs="仿宋_GB2312"/>
          <w:sz w:val="24"/>
          <w:szCs w:val="24"/>
        </w:rPr>
        <w:t>的原因外，投标人自行负责在踏勘现场中发生的人员伤亡和财产损失。</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 xml:space="preserve">1.7.4 </w:t>
      </w:r>
      <w:r>
        <w:rPr>
          <w:rFonts w:hint="eastAsia" w:ascii="仿宋" w:hAnsi="仿宋" w:eastAsia="仿宋" w:cs="仿宋_GB2312"/>
          <w:kern w:val="0"/>
          <w:sz w:val="24"/>
          <w:szCs w:val="24"/>
        </w:rPr>
        <w:t>招标人</w:t>
      </w:r>
      <w:r>
        <w:rPr>
          <w:rFonts w:hint="eastAsia" w:ascii="仿宋" w:hAnsi="仿宋" w:eastAsia="仿宋" w:cs="仿宋_GB2312"/>
          <w:sz w:val="24"/>
          <w:szCs w:val="24"/>
        </w:rPr>
        <w:t>在踏勘现场中介绍的工程场地和相关周边环境情况，供投标人在编制投标文件时参考，</w:t>
      </w:r>
      <w:r>
        <w:rPr>
          <w:rFonts w:hint="eastAsia" w:ascii="仿宋" w:hAnsi="仿宋" w:eastAsia="仿宋" w:cs="仿宋_GB2312"/>
          <w:kern w:val="0"/>
          <w:sz w:val="24"/>
          <w:szCs w:val="24"/>
        </w:rPr>
        <w:t>招标人</w:t>
      </w:r>
      <w:r>
        <w:rPr>
          <w:rFonts w:hint="eastAsia" w:ascii="仿宋" w:hAnsi="仿宋" w:eastAsia="仿宋" w:cs="仿宋_GB2312"/>
          <w:sz w:val="24"/>
          <w:szCs w:val="24"/>
        </w:rPr>
        <w:t>不对投标人据此作出的判断和决策负责。</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1.7.5</w:t>
      </w:r>
      <w:r>
        <w:rPr>
          <w:rFonts w:hint="eastAsia" w:ascii="仿宋" w:hAnsi="仿宋" w:eastAsia="仿宋" w:cs="仿宋_GB2312"/>
          <w:color w:val="000000"/>
          <w:sz w:val="24"/>
          <w:szCs w:val="24"/>
        </w:rPr>
        <w:t>投标人应按照招标文件所述，自行对工程现场及周围环境进行踏勘现场以获得有关编制投标文件和签署合同所涉及现场的资料。经招标人允许，投标人可为踏勘目的进入招标人的项目现场，但投标人不得因此使招标人承担有关的责任和蒙受损失。投标人应承担踏勘现场的责任和风险。</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1.7.6无论投标人是否踏勘过现场，均被认为在递交报价文件之前已经踏勘现场，对本工程的招标内容、风险和义务已经十分了解，并在其报价文件中已充分考虑了现场和环境条件。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1.8投标预备会</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1.8.1 本项目不组织投标预备会</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1.8.2 投标人应在投标人须知前附表规定的时间前，将提出的问题上传至指定邮箱，以便按时澄清。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 xml:space="preserve">1.8.3 </w:t>
      </w:r>
      <w:r>
        <w:rPr>
          <w:rFonts w:hint="eastAsia" w:ascii="仿宋" w:hAnsi="仿宋" w:eastAsia="仿宋" w:cs="仿宋_GB2312"/>
          <w:kern w:val="0"/>
          <w:sz w:val="24"/>
          <w:szCs w:val="24"/>
        </w:rPr>
        <w:t>招标人</w:t>
      </w:r>
      <w:r>
        <w:rPr>
          <w:rFonts w:hint="eastAsia" w:ascii="仿宋" w:hAnsi="仿宋" w:eastAsia="仿宋" w:cs="仿宋_GB2312"/>
          <w:sz w:val="24"/>
          <w:szCs w:val="24"/>
        </w:rPr>
        <w:t>在投标人须知前附表规定的时间内，将以邮件形式对投标人所提问题进行澄清，请投标人自行关注。该澄清内容为招标文件的组成部分。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3"/>
        <w:rPr>
          <w:rFonts w:ascii="仿宋" w:hAnsi="仿宋" w:eastAsia="仿宋" w:cs="仿宋_GB2312"/>
          <w:b/>
          <w:sz w:val="24"/>
          <w:szCs w:val="24"/>
        </w:rPr>
      </w:pPr>
      <w:r>
        <w:rPr>
          <w:rFonts w:hint="eastAsia" w:ascii="仿宋" w:hAnsi="仿宋" w:eastAsia="仿宋" w:cs="仿宋_GB2312"/>
          <w:b/>
          <w:sz w:val="24"/>
          <w:szCs w:val="24"/>
        </w:rPr>
        <w:t>1.9分包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480" w:firstLineChars="200"/>
        <w:rPr>
          <w:rFonts w:ascii="仿宋" w:hAnsi="仿宋" w:eastAsia="仿宋" w:cs="仿宋_GB2312"/>
          <w:sz w:val="24"/>
          <w:szCs w:val="24"/>
        </w:rPr>
      </w:pPr>
      <w:r>
        <w:rPr>
          <w:rFonts w:hint="eastAsia" w:ascii="仿宋" w:hAnsi="仿宋" w:eastAsia="仿宋" w:cs="仿宋_GB2312"/>
          <w:sz w:val="24"/>
          <w:szCs w:val="24"/>
        </w:rPr>
        <w:t>本项目不允许分包。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9" w:name="_Toc21869"/>
      <w:bookmarkStart w:id="10" w:name="_Toc1597"/>
      <w:bookmarkStart w:id="11" w:name="_Toc500104013"/>
      <w:bookmarkStart w:id="12" w:name="_Toc53436996"/>
      <w:r>
        <w:rPr>
          <w:rFonts w:hint="eastAsia" w:ascii="仿宋" w:hAnsi="仿宋" w:eastAsia="仿宋" w:cs="仿宋_GB2312"/>
          <w:b/>
          <w:sz w:val="32"/>
          <w:szCs w:val="32"/>
        </w:rPr>
        <w:t>二、招标文件</w:t>
      </w:r>
      <w:bookmarkEnd w:id="9"/>
      <w:bookmarkEnd w:id="10"/>
      <w:bookmarkEnd w:id="11"/>
      <w:bookmarkEnd w:id="12"/>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2.1 招标文件的组成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2.1.1 本招标文件包括：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 xml:space="preserve">（1）投标邀请；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（2）投标人须知（含前附表）；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（3）评标办法；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（4）合同条款及格式；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（5）货架采购清单及技术规格一览表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（6）投标文件格式；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（7）投标人须知前附表规定的其他材料。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2.1.2 投标人应认真阅读和充分理解招标文件中所有的事项、格式条款和规范要求。投标人没有对招标文件全面做出实质性响应是投标人的风险。没有按照招标文件要求作出实质性响应的投标文件将被拒绝。</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2.2 招标文件的澄清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2.2.1  投标人应仔细阅读和检查招标文件的全部内容。如发现缺页或附件不全，应及时向</w:t>
      </w:r>
      <w:r>
        <w:rPr>
          <w:rFonts w:hint="eastAsia" w:ascii="仿宋" w:hAnsi="仿宋" w:eastAsia="仿宋" w:cs="仿宋_GB2312"/>
          <w:kern w:val="0"/>
          <w:sz w:val="24"/>
          <w:szCs w:val="24"/>
        </w:rPr>
        <w:t>招标人</w:t>
      </w:r>
      <w:r>
        <w:rPr>
          <w:rFonts w:hint="eastAsia" w:ascii="仿宋" w:hAnsi="仿宋" w:eastAsia="仿宋" w:cs="仿宋_GB2312"/>
          <w:sz w:val="24"/>
          <w:szCs w:val="24"/>
        </w:rPr>
        <w:t>提出，以便补齐。如有疑问，应在投标人须知前附表规定的时间前向</w:t>
      </w:r>
      <w:r>
        <w:fldChar w:fldCharType="begin"/>
      </w:r>
      <w:r>
        <w:instrText xml:space="preserve"> HYPERLINK "http://www.cpcb.com.cn/Front.aspx/Zydy" </w:instrText>
      </w:r>
      <w:r>
        <w:fldChar w:fldCharType="separate"/>
      </w:r>
      <w:r>
        <w:rPr>
          <w:rFonts w:hint="eastAsia" w:ascii="仿宋" w:hAnsi="仿宋" w:eastAsia="仿宋" w:cs="仿宋_GB2312"/>
          <w:sz w:val="24"/>
          <w:szCs w:val="24"/>
        </w:rPr>
        <w:t>招标人</w:t>
      </w:r>
      <w:r>
        <w:rPr>
          <w:rFonts w:hint="eastAsia" w:ascii="仿宋" w:hAnsi="仿宋" w:eastAsia="仿宋" w:cs="仿宋_GB2312"/>
          <w:sz w:val="24"/>
          <w:szCs w:val="24"/>
        </w:rPr>
        <w:fldChar w:fldCharType="end"/>
      </w:r>
      <w:r>
        <w:rPr>
          <w:rFonts w:hint="eastAsia" w:ascii="仿宋" w:hAnsi="仿宋" w:eastAsia="仿宋" w:cs="仿宋_GB2312"/>
          <w:sz w:val="24"/>
          <w:szCs w:val="24"/>
        </w:rPr>
        <w:t>提交质疑，要求</w:t>
      </w:r>
      <w:r>
        <w:rPr>
          <w:rFonts w:hint="eastAsia" w:ascii="仿宋" w:hAnsi="仿宋" w:eastAsia="仿宋" w:cs="仿宋_GB2312"/>
          <w:kern w:val="0"/>
          <w:sz w:val="24"/>
          <w:szCs w:val="24"/>
        </w:rPr>
        <w:t>招标人</w:t>
      </w:r>
      <w:r>
        <w:rPr>
          <w:rFonts w:hint="eastAsia" w:ascii="仿宋" w:hAnsi="仿宋" w:eastAsia="仿宋" w:cs="仿宋_GB2312"/>
          <w:sz w:val="24"/>
          <w:szCs w:val="24"/>
        </w:rPr>
        <w:t>对招标文件予以澄清。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 xml:space="preserve">2.2.2 </w:t>
      </w:r>
      <w:r>
        <w:rPr>
          <w:rFonts w:hint="eastAsia" w:ascii="仿宋" w:hAnsi="仿宋" w:eastAsia="仿宋" w:cs="仿宋_GB2312"/>
          <w:kern w:val="0"/>
          <w:sz w:val="24"/>
          <w:szCs w:val="24"/>
        </w:rPr>
        <w:t>招标人</w:t>
      </w:r>
      <w:r>
        <w:rPr>
          <w:rFonts w:hint="eastAsia" w:ascii="仿宋" w:hAnsi="仿宋" w:eastAsia="仿宋" w:cs="仿宋_GB2312"/>
          <w:sz w:val="24"/>
          <w:szCs w:val="24"/>
        </w:rPr>
        <w:t>对招标文件的补遗内容可能影响投标文件编制的，须在投标截止前发布。</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2.2.3  投标人对招标文件和答疑补遗有异议的，应当在投标截止时间前，以书面形式通知</w:t>
      </w:r>
      <w:r>
        <w:rPr>
          <w:rFonts w:hint="eastAsia" w:ascii="仿宋" w:hAnsi="仿宋" w:eastAsia="仿宋" w:cs="仿宋_GB2312"/>
          <w:kern w:val="0"/>
          <w:sz w:val="24"/>
          <w:szCs w:val="24"/>
        </w:rPr>
        <w:t>招标人</w:t>
      </w:r>
      <w:r>
        <w:rPr>
          <w:rFonts w:hint="eastAsia" w:ascii="仿宋" w:hAnsi="仿宋" w:eastAsia="仿宋" w:cs="仿宋_GB2312"/>
          <w:sz w:val="24"/>
          <w:szCs w:val="24"/>
        </w:rPr>
        <w:t>。</w:t>
      </w:r>
      <w:r>
        <w:rPr>
          <w:rFonts w:hint="eastAsia" w:ascii="仿宋" w:hAnsi="仿宋" w:eastAsia="仿宋" w:cs="仿宋_GB2312"/>
          <w:kern w:val="0"/>
          <w:sz w:val="24"/>
          <w:szCs w:val="24"/>
        </w:rPr>
        <w:t>招标人</w:t>
      </w:r>
      <w:r>
        <w:rPr>
          <w:rFonts w:hint="eastAsia" w:ascii="仿宋" w:hAnsi="仿宋" w:eastAsia="仿宋" w:cs="仿宋_GB2312"/>
          <w:sz w:val="24"/>
          <w:szCs w:val="24"/>
        </w:rPr>
        <w:t>应当自收到异议之日起1日内做出答复。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2.3 投标截止时间</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仿宋_GB2312" w:eastAsia="仿宋_GB2312" w:cs="仿宋_GB2312"/>
          <w:color w:val="000000"/>
          <w:sz w:val="32"/>
          <w:szCs w:val="32"/>
        </w:rPr>
      </w:pPr>
      <w:r>
        <w:rPr>
          <w:rFonts w:hint="eastAsia" w:ascii="仿宋" w:hAnsi="仿宋" w:eastAsia="仿宋" w:cs="仿宋_GB2312"/>
          <w:color w:val="000000"/>
          <w:sz w:val="24"/>
          <w:szCs w:val="24"/>
        </w:rPr>
        <w:t>自招标文件开始发出之日起至提交投标文件</w:t>
      </w:r>
      <w:r>
        <w:rPr>
          <w:rFonts w:hint="eastAsia" w:ascii="仿宋" w:hAnsi="仿宋" w:eastAsia="仿宋" w:cs="仿宋_GB2312"/>
          <w:sz w:val="24"/>
          <w:szCs w:val="24"/>
        </w:rPr>
        <w:t>截止之日止。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13" w:name="_Toc53436997"/>
      <w:bookmarkStart w:id="14" w:name="_Toc500104014"/>
      <w:bookmarkStart w:id="15" w:name="_Toc19285"/>
      <w:r>
        <w:rPr>
          <w:rFonts w:hint="eastAsia" w:ascii="仿宋" w:hAnsi="仿宋" w:eastAsia="仿宋" w:cs="仿宋_GB2312"/>
          <w:b/>
          <w:sz w:val="32"/>
          <w:szCs w:val="32"/>
        </w:rPr>
        <w:t>三、投标文件</w:t>
      </w:r>
      <w:bookmarkEnd w:id="13"/>
      <w:bookmarkEnd w:id="14"/>
      <w:bookmarkEnd w:id="15"/>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3.1 投标文件的组成</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投标文件应包括下列内容：</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投标函部分</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（1）投标函</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（2）法定代表人身份证明或附有法定代表人身份证明的授权委托书；</w:t>
      </w:r>
    </w:p>
    <w:p>
      <w:pPr>
        <w:spacing w:line="360" w:lineRule="auto"/>
        <w:ind w:firstLine="480" w:firstLineChars="200"/>
        <w:rPr>
          <w:rFonts w:ascii="仿宋" w:hAnsi="仿宋" w:eastAsia="仿宋" w:cs="仿宋_GB2312"/>
          <w:sz w:val="24"/>
          <w:szCs w:val="24"/>
          <w:highlight w:val="none"/>
        </w:rPr>
      </w:pPr>
      <w:r>
        <w:rPr>
          <w:rFonts w:hint="eastAsia" w:ascii="仿宋" w:hAnsi="仿宋" w:eastAsia="仿宋" w:cs="仿宋_GB2312"/>
          <w:sz w:val="24"/>
          <w:szCs w:val="24"/>
          <w:highlight w:val="none"/>
        </w:rPr>
        <w:t>商务部分（资格审查资料）</w:t>
      </w:r>
    </w:p>
    <w:p>
      <w:pPr>
        <w:spacing w:line="360" w:lineRule="auto"/>
        <w:ind w:firstLine="480" w:firstLineChars="200"/>
        <w:rPr>
          <w:rFonts w:ascii="仿宋" w:hAnsi="仿宋" w:eastAsia="仿宋" w:cs="仿宋_GB2312"/>
          <w:sz w:val="24"/>
          <w:szCs w:val="24"/>
          <w:highlight w:val="none"/>
        </w:rPr>
      </w:pPr>
      <w:r>
        <w:rPr>
          <w:rFonts w:hint="eastAsia" w:ascii="仿宋" w:hAnsi="仿宋" w:eastAsia="仿宋" w:cs="仿宋_GB2312"/>
          <w:sz w:val="24"/>
          <w:szCs w:val="24"/>
          <w:highlight w:val="none"/>
        </w:rPr>
        <w:t>技术部分（技术方案）</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3.2投标报价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bCs/>
          <w:sz w:val="24"/>
          <w:szCs w:val="24"/>
        </w:rPr>
        <w:t>详见《投标人须知前附表》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3.3 投标有效期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3.3.1 在投标人须知前附表规定的投标有效期内，投标人不得要求撤销或修改其投标文件。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仿宋_GB2312" w:eastAsia="仿宋_GB2312" w:cs="仿宋_GB2312"/>
          <w:sz w:val="32"/>
          <w:szCs w:val="32"/>
        </w:rPr>
      </w:pPr>
      <w:r>
        <w:rPr>
          <w:rFonts w:hint="eastAsia" w:ascii="仿宋" w:hAnsi="仿宋" w:eastAsia="仿宋" w:cs="仿宋_GB2312"/>
          <w:sz w:val="24"/>
          <w:szCs w:val="24"/>
        </w:rPr>
        <w:t>3.3.2 出现特殊情况需要延长投标有效期的，</w:t>
      </w:r>
      <w:r>
        <w:rPr>
          <w:rFonts w:hint="eastAsia" w:ascii="仿宋" w:hAnsi="仿宋" w:eastAsia="仿宋" w:cs="仿宋_GB2312"/>
          <w:kern w:val="0"/>
          <w:sz w:val="24"/>
          <w:szCs w:val="24"/>
        </w:rPr>
        <w:t>招标人</w:t>
      </w:r>
      <w:r>
        <w:rPr>
          <w:rFonts w:hint="eastAsia" w:ascii="仿宋" w:hAnsi="仿宋" w:eastAsia="仿宋" w:cs="仿宋_GB2312"/>
          <w:sz w:val="24"/>
          <w:szCs w:val="24"/>
        </w:rPr>
        <w:t>以书面形式通知所有投标人延长投标有效期。投标人同意延长的，应相应延长其投标保证金（若有）的有效期，但不得要求或被允许修改或撤销其投标文件；投标人拒绝延长的，其投标失效，但投标人有权收回其投标保证金（若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3.4 资格审查资料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详见投标人须知前附表。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3.5 备选投标方案</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不采用。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3.6 投标文件的编制</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3.6.1 投标文件应按第六章“投标文件格式”进行编写，如有必要，可以增加附页，作为投标文件的组成部分。</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3.6.2 投标文件应当对招标文件有关服务期、技术标准和要求、采购范围等实质性内容作出响应。</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3.6.3 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3.6.4 投标文件份数见投标人须知前附表。正本和副本的封面上应清楚地标记“正本”或“副本”的字样。当副本和正本不一致时，以正本为准。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仿宋_GB2312" w:eastAsia="仿宋_GB2312" w:cs="仿宋_GB2312"/>
          <w:sz w:val="32"/>
          <w:szCs w:val="32"/>
        </w:rPr>
      </w:pPr>
      <w:r>
        <w:rPr>
          <w:rFonts w:hint="eastAsia" w:ascii="仿宋" w:hAnsi="仿宋" w:eastAsia="仿宋" w:cs="仿宋_GB2312"/>
          <w:sz w:val="24"/>
          <w:szCs w:val="24"/>
        </w:rPr>
        <w:t>3.6.5投标文件的正本与副本应分别装订成册，并编制目录。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16" w:name="_Toc20230"/>
      <w:bookmarkStart w:id="17" w:name="_Toc53436998"/>
      <w:bookmarkStart w:id="18" w:name="_Toc500104015"/>
      <w:r>
        <w:rPr>
          <w:rFonts w:hint="eastAsia" w:ascii="仿宋" w:hAnsi="仿宋" w:eastAsia="仿宋" w:cs="仿宋_GB2312"/>
          <w:b/>
          <w:sz w:val="32"/>
          <w:szCs w:val="32"/>
        </w:rPr>
        <w:t>四、投标</w:t>
      </w:r>
      <w:bookmarkEnd w:id="16"/>
      <w:bookmarkEnd w:id="17"/>
      <w:bookmarkEnd w:id="1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_GB2312" w:eastAsia="仿宋" w:cs="仿宋_GB2312"/>
          <w:b/>
          <w:sz w:val="24"/>
          <w:szCs w:val="32"/>
        </w:rPr>
      </w:pPr>
      <w:r>
        <w:rPr>
          <w:rFonts w:hint="eastAsia" w:ascii="仿宋" w:hAnsi="仿宋_GB2312" w:eastAsia="仿宋" w:cs="仿宋_GB2312"/>
          <w:b/>
          <w:sz w:val="24"/>
          <w:szCs w:val="32"/>
        </w:rPr>
        <w:t>4.1 投标文件的密封和标记</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4.1.1投标文件的密封详见投标人须知前附表。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4.1.2外层封套以及</w:t>
      </w:r>
      <w:r>
        <w:rPr>
          <w:rFonts w:hint="eastAsia" w:ascii="仿宋" w:hAnsi="仿宋_GB2312" w:eastAsia="仿宋" w:cs="仿宋_GB2312"/>
          <w:kern w:val="0"/>
          <w:sz w:val="24"/>
          <w:szCs w:val="32"/>
        </w:rPr>
        <w:t>资格审查文件封套</w:t>
      </w:r>
      <w:r>
        <w:rPr>
          <w:rFonts w:hint="eastAsia" w:ascii="仿宋" w:hAnsi="仿宋_GB2312" w:eastAsia="仿宋" w:cs="仿宋_GB2312"/>
          <w:sz w:val="24"/>
          <w:szCs w:val="32"/>
        </w:rPr>
        <w:t>上应写明的其他内容见投标人须知前附表。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4.1.3未按本章第4.1.1 项或第4.1.2 项要求密封和加写标记的投标文件，</w:t>
      </w:r>
      <w:r>
        <w:rPr>
          <w:rFonts w:hint="eastAsia" w:ascii="仿宋" w:hAnsi="仿宋_GB2312" w:eastAsia="仿宋" w:cs="仿宋_GB2312"/>
          <w:kern w:val="0"/>
          <w:sz w:val="24"/>
          <w:szCs w:val="32"/>
        </w:rPr>
        <w:t>招标人</w:t>
      </w:r>
      <w:r>
        <w:rPr>
          <w:rFonts w:hint="eastAsia" w:ascii="仿宋" w:hAnsi="仿宋_GB2312" w:eastAsia="仿宋" w:cs="仿宋_GB2312"/>
          <w:sz w:val="24"/>
          <w:szCs w:val="32"/>
        </w:rPr>
        <w:t>不予受理。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_GB2312" w:eastAsia="仿宋" w:cs="仿宋_GB2312"/>
          <w:b/>
          <w:sz w:val="24"/>
          <w:szCs w:val="32"/>
        </w:rPr>
      </w:pPr>
      <w:r>
        <w:rPr>
          <w:rFonts w:hint="eastAsia" w:ascii="仿宋" w:hAnsi="仿宋_GB2312" w:eastAsia="仿宋" w:cs="仿宋_GB2312"/>
          <w:b/>
          <w:sz w:val="24"/>
          <w:szCs w:val="32"/>
        </w:rPr>
        <w:t>4.2 投标文件的递交</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4.2.1 投标人应按投标人须知前附表规定的投标截止时间（以招标人签收时间为准）前递交/邮寄投标文件。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4.2.2 投标人递交/邮寄投标文件的地点：见投标人须知前附表。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4.2.3 除投标人须知前附表另有规定外，投标人所递交的投标文件不予退还。</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4.2.4 逾期送达的或者未送达指定地点的投标文件，</w:t>
      </w:r>
      <w:r>
        <w:rPr>
          <w:rFonts w:hint="eastAsia" w:ascii="仿宋" w:hAnsi="仿宋_GB2312" w:eastAsia="仿宋" w:cs="仿宋_GB2312"/>
          <w:kern w:val="0"/>
          <w:sz w:val="24"/>
          <w:szCs w:val="32"/>
        </w:rPr>
        <w:t>招标人</w:t>
      </w:r>
      <w:r>
        <w:rPr>
          <w:rFonts w:hint="eastAsia" w:ascii="仿宋" w:hAnsi="仿宋_GB2312" w:eastAsia="仿宋" w:cs="仿宋_GB2312"/>
          <w:sz w:val="24"/>
          <w:szCs w:val="32"/>
        </w:rPr>
        <w:t>不予受理。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_GB2312" w:eastAsia="仿宋" w:cs="仿宋_GB2312"/>
          <w:b/>
          <w:sz w:val="24"/>
          <w:szCs w:val="32"/>
        </w:rPr>
      </w:pPr>
      <w:bookmarkStart w:id="19" w:name="_Toc247942009"/>
      <w:bookmarkStart w:id="20" w:name="_Toc325527893"/>
      <w:bookmarkStart w:id="21" w:name="_Toc248052247"/>
      <w:bookmarkStart w:id="22" w:name="_Toc256530327"/>
      <w:bookmarkStart w:id="23" w:name="_Toc250044166"/>
      <w:bookmarkStart w:id="24" w:name="_Toc256523805"/>
      <w:bookmarkStart w:id="25" w:name="_Toc256700138"/>
      <w:bookmarkStart w:id="26" w:name="_Toc256523893"/>
      <w:bookmarkStart w:id="27" w:name="_Toc256605649"/>
      <w:r>
        <w:rPr>
          <w:rFonts w:hint="eastAsia" w:ascii="仿宋" w:hAnsi="仿宋_GB2312" w:eastAsia="仿宋" w:cs="仿宋_GB2312"/>
          <w:b/>
          <w:sz w:val="24"/>
          <w:szCs w:val="32"/>
        </w:rPr>
        <w:t>4.3 投标文件的修改与撤回</w:t>
      </w:r>
      <w:bookmarkEnd w:id="19"/>
      <w:bookmarkEnd w:id="20"/>
      <w:bookmarkEnd w:id="21"/>
      <w:bookmarkEnd w:id="22"/>
      <w:bookmarkEnd w:id="23"/>
      <w:bookmarkEnd w:id="24"/>
      <w:bookmarkEnd w:id="25"/>
      <w:bookmarkEnd w:id="26"/>
      <w:bookmarkEnd w:id="27"/>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4.3.1 在投标人须知前附表规定的投标截止时间前，投标人可以修改或撤回已递交的投标文件，但应以书面形式通知</w:t>
      </w:r>
      <w:r>
        <w:rPr>
          <w:rFonts w:hint="eastAsia" w:ascii="仿宋" w:hAnsi="仿宋_GB2312" w:eastAsia="仿宋" w:cs="仿宋_GB2312"/>
          <w:kern w:val="0"/>
          <w:sz w:val="24"/>
          <w:szCs w:val="32"/>
        </w:rPr>
        <w:t>招标人</w:t>
      </w:r>
      <w:r>
        <w:rPr>
          <w:rFonts w:hint="eastAsia" w:ascii="仿宋" w:hAnsi="仿宋_GB2312" w:eastAsia="仿宋" w:cs="仿宋_GB2312"/>
          <w:sz w:val="24"/>
          <w:szCs w:val="32"/>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4.3.2 投标人修改或撤回已递交投标文件的书面通知应按照招标文件的要求签字或盖章。</w:t>
      </w:r>
      <w:r>
        <w:rPr>
          <w:rFonts w:hint="eastAsia" w:ascii="仿宋" w:hAnsi="仿宋_GB2312" w:eastAsia="仿宋" w:cs="仿宋_GB2312"/>
          <w:kern w:val="0"/>
          <w:sz w:val="24"/>
          <w:szCs w:val="32"/>
        </w:rPr>
        <w:t>招标人</w:t>
      </w:r>
      <w:r>
        <w:rPr>
          <w:rFonts w:hint="eastAsia" w:ascii="仿宋" w:hAnsi="仿宋_GB2312" w:eastAsia="仿宋" w:cs="仿宋_GB2312"/>
          <w:sz w:val="24"/>
          <w:szCs w:val="32"/>
        </w:rPr>
        <w:t>收到书面通知后，向投标人出具签收凭证。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 w:hAnsi="仿宋_GB2312" w:eastAsia="仿宋" w:cs="仿宋_GB2312"/>
          <w:sz w:val="24"/>
          <w:szCs w:val="32"/>
        </w:rPr>
      </w:pPr>
      <w:r>
        <w:rPr>
          <w:rFonts w:hint="eastAsia" w:ascii="仿宋" w:hAnsi="仿宋_GB2312" w:eastAsia="仿宋" w:cs="仿宋_GB2312"/>
          <w:sz w:val="24"/>
          <w:szCs w:val="32"/>
        </w:rPr>
        <w:t>4.3.3 修改的内容为投标文件的组成部分。修改的投标文件应按照招标文件规定进行编制、密封、标记和递交，并标明“修改”字样。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28" w:name="_Toc27303"/>
      <w:bookmarkStart w:id="29" w:name="_Toc53436999"/>
      <w:bookmarkStart w:id="30" w:name="_Toc500104016"/>
      <w:r>
        <w:rPr>
          <w:rFonts w:hint="eastAsia" w:ascii="仿宋" w:hAnsi="仿宋" w:eastAsia="仿宋" w:cs="仿宋_GB2312"/>
          <w:b/>
          <w:sz w:val="32"/>
          <w:szCs w:val="32"/>
        </w:rPr>
        <w:t>五、开标</w:t>
      </w:r>
      <w:bookmarkEnd w:id="28"/>
      <w:bookmarkEnd w:id="29"/>
      <w:bookmarkEnd w:id="30"/>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5.1 开标时间和地点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460" w:lineRule="exact"/>
        <w:ind w:firstLine="480" w:firstLineChars="200"/>
        <w:jc w:val="left"/>
        <w:rPr>
          <w:rFonts w:ascii="仿宋" w:hAnsi="仿宋" w:eastAsia="仿宋" w:cs="仿宋_GB2312"/>
          <w:snapToGrid w:val="0"/>
          <w:kern w:val="0"/>
          <w:sz w:val="24"/>
          <w:szCs w:val="24"/>
        </w:rPr>
      </w:pPr>
      <w:bookmarkStart w:id="31" w:name="_Toc248052249"/>
      <w:bookmarkStart w:id="32" w:name="_Toc247942011"/>
      <w:bookmarkStart w:id="33" w:name="_Toc256700140"/>
      <w:bookmarkStart w:id="34" w:name="_Toc256523807"/>
      <w:bookmarkStart w:id="35" w:name="_Toc250044168"/>
      <w:bookmarkStart w:id="36" w:name="_Toc256530329"/>
      <w:bookmarkStart w:id="37" w:name="_Toc256523895"/>
      <w:bookmarkStart w:id="38" w:name="_Toc256605651"/>
      <w:r>
        <w:rPr>
          <w:rFonts w:hint="eastAsia" w:ascii="仿宋" w:hAnsi="仿宋" w:eastAsia="仿宋" w:cs="仿宋_GB2312"/>
          <w:kern w:val="0"/>
          <w:sz w:val="24"/>
          <w:szCs w:val="24"/>
        </w:rPr>
        <w:t>招标人</w:t>
      </w:r>
      <w:r>
        <w:rPr>
          <w:rFonts w:hint="eastAsia" w:ascii="仿宋" w:hAnsi="仿宋" w:eastAsia="仿宋" w:cs="仿宋_GB2312"/>
          <w:sz w:val="24"/>
          <w:szCs w:val="24"/>
        </w:rPr>
        <w:t>在投标人须知前附表规定的投标截止时间（开标时间）和投标人须知前附表规定的地点公开开标，并邀请所有投标人的法定代表人或其委托代理人准时参加。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39" w:name="_Toc325527895"/>
      <w:r>
        <w:rPr>
          <w:rFonts w:hint="eastAsia" w:ascii="仿宋" w:hAnsi="仿宋" w:eastAsia="仿宋" w:cs="仿宋_GB2312"/>
          <w:b/>
          <w:sz w:val="24"/>
          <w:szCs w:val="24"/>
        </w:rPr>
        <w:t>5.2开标程序</w:t>
      </w:r>
      <w:bookmarkEnd w:id="31"/>
      <w:bookmarkEnd w:id="32"/>
      <w:bookmarkEnd w:id="33"/>
      <w:bookmarkEnd w:id="34"/>
      <w:bookmarkEnd w:id="35"/>
      <w:bookmarkEnd w:id="36"/>
      <w:bookmarkEnd w:id="37"/>
      <w:bookmarkEnd w:id="38"/>
      <w:bookmarkEnd w:id="39"/>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10" w:firstLineChars="171"/>
        <w:rPr>
          <w:rFonts w:ascii="仿宋" w:hAnsi="仿宋" w:eastAsia="仿宋" w:cs="仿宋_GB2312"/>
          <w:sz w:val="24"/>
          <w:szCs w:val="24"/>
        </w:rPr>
      </w:pPr>
      <w:r>
        <w:rPr>
          <w:rFonts w:hint="eastAsia" w:ascii="仿宋" w:hAnsi="仿宋" w:eastAsia="仿宋" w:cs="仿宋_GB2312"/>
          <w:sz w:val="24"/>
          <w:szCs w:val="24"/>
        </w:rPr>
        <w:t>详见投标人须知前附表。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40" w:name="_Toc500104017"/>
      <w:r>
        <w:rPr>
          <w:rFonts w:hint="eastAsia" w:ascii="仿宋" w:hAnsi="仿宋" w:eastAsia="仿宋" w:cs="仿宋_GB2312"/>
          <w:b/>
          <w:sz w:val="24"/>
          <w:szCs w:val="24"/>
        </w:rPr>
        <w:t>5.3开标异议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460" w:lineRule="exact"/>
        <w:ind w:firstLine="480" w:firstLineChars="200"/>
        <w:jc w:val="left"/>
        <w:rPr>
          <w:rFonts w:ascii="仿宋" w:hAnsi="仿宋" w:eastAsia="仿宋" w:cs="仿宋_GB2312"/>
          <w:sz w:val="24"/>
          <w:szCs w:val="24"/>
        </w:rPr>
      </w:pPr>
      <w:r>
        <w:rPr>
          <w:rFonts w:hint="eastAsia" w:ascii="仿宋" w:hAnsi="仿宋" w:eastAsia="仿宋" w:cs="仿宋_GB2312"/>
          <w:sz w:val="24"/>
          <w:szCs w:val="24"/>
        </w:rPr>
        <w:t>投标人对开标有异议的，应当在开标现场提出，招标人当场作出答复，并制作记录。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41" w:name="_Toc24276"/>
      <w:bookmarkStart w:id="42" w:name="_Toc53437000"/>
      <w:r>
        <w:rPr>
          <w:rFonts w:hint="eastAsia" w:ascii="仿宋" w:hAnsi="仿宋" w:eastAsia="仿宋" w:cs="仿宋_GB2312"/>
          <w:b/>
          <w:sz w:val="32"/>
          <w:szCs w:val="32"/>
        </w:rPr>
        <w:t>六、评标</w:t>
      </w:r>
      <w:bookmarkEnd w:id="40"/>
      <w:bookmarkEnd w:id="41"/>
      <w:bookmarkEnd w:id="42"/>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6.1 评标小组</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6.1.1 评标由</w:t>
      </w:r>
      <w:r>
        <w:rPr>
          <w:rFonts w:hint="eastAsia" w:ascii="仿宋" w:hAnsi="仿宋" w:eastAsia="仿宋" w:cs="仿宋_GB2312"/>
          <w:kern w:val="0"/>
          <w:sz w:val="24"/>
          <w:szCs w:val="24"/>
        </w:rPr>
        <w:t>招标人</w:t>
      </w:r>
      <w:r>
        <w:rPr>
          <w:rFonts w:hint="eastAsia" w:ascii="仿宋" w:hAnsi="仿宋" w:eastAsia="仿宋" w:cs="仿宋_GB2312"/>
          <w:sz w:val="24"/>
          <w:szCs w:val="24"/>
        </w:rPr>
        <w:t>依法组建的评标小组负责。评标小组由招标人代表有关技术、经济等方面的专家组成。</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6.1.2 评标小组成员有下列情形之一的，应当回避：</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w:t>
      </w:r>
      <w:r>
        <w:rPr>
          <w:rFonts w:hint="eastAsia" w:ascii="仿宋" w:hAnsi="仿宋" w:eastAsia="仿宋" w:cs="仿宋_GB2312"/>
          <w:kern w:val="0"/>
          <w:sz w:val="24"/>
          <w:szCs w:val="24"/>
        </w:rPr>
        <w:t>招标人</w:t>
      </w:r>
      <w:r>
        <w:rPr>
          <w:rFonts w:hint="eastAsia" w:ascii="仿宋" w:hAnsi="仿宋" w:eastAsia="仿宋" w:cs="仿宋_GB2312"/>
          <w:sz w:val="24"/>
          <w:szCs w:val="24"/>
        </w:rPr>
        <w:t>或投标人的主要负责人的近亲属；</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(2）行政监督部门的人员：</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(3）与投标人有经济利益关系，可能影响对投标公正评审的；</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(4）曾因在评标以及其他与投标有关活动中从事违法行为而受过行政处罚或刑事处罚的；</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(5）与投标人有其他利害关系。</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6.2 评标原则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6.2.1 公平、公正、科学和择优原则；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6.2.2 依法评标、严格保密；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6.2.3 反对不正当竞争；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z w:val="24"/>
          <w:szCs w:val="24"/>
        </w:rPr>
      </w:pPr>
      <w:r>
        <w:rPr>
          <w:rFonts w:hint="eastAsia" w:ascii="仿宋" w:hAnsi="仿宋" w:eastAsia="仿宋" w:cs="仿宋_GB2312"/>
          <w:snapToGrid w:val="0"/>
          <w:kern w:val="0"/>
          <w:sz w:val="24"/>
          <w:szCs w:val="24"/>
        </w:rPr>
        <w:t>6.2.4 定性的结论由评标小组全体成员按少数服从多数的原则，以记名投票方式决定。</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6.3 评标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仿宋_GB2312" w:eastAsia="仿宋_GB2312" w:cs="仿宋_GB2312"/>
          <w:sz w:val="32"/>
          <w:szCs w:val="32"/>
        </w:rPr>
      </w:pPr>
      <w:r>
        <w:rPr>
          <w:rFonts w:hint="eastAsia" w:ascii="仿宋" w:hAnsi="仿宋" w:eastAsia="仿宋" w:cs="仿宋_GB2312"/>
          <w:sz w:val="24"/>
          <w:szCs w:val="24"/>
        </w:rPr>
        <w:t>评标小组按照第三章“评标办法”规定的方法、评审因素、标准和程序对投标文件进行评审。第三章“评标办法”没有规定的方法、评审因素和标准，不作为评标依据。</w:t>
      </w:r>
      <w:bookmarkStart w:id="43" w:name="_Toc50010401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44" w:name="_Toc15244"/>
      <w:bookmarkStart w:id="45" w:name="_Toc53437001"/>
      <w:r>
        <w:rPr>
          <w:rFonts w:hint="eastAsia" w:ascii="仿宋" w:hAnsi="仿宋" w:eastAsia="仿宋" w:cs="仿宋_GB2312"/>
          <w:b/>
          <w:sz w:val="32"/>
          <w:szCs w:val="32"/>
        </w:rPr>
        <w:t>七、</w:t>
      </w:r>
      <w:bookmarkEnd w:id="43"/>
      <w:bookmarkEnd w:id="44"/>
      <w:bookmarkEnd w:id="45"/>
      <w:r>
        <w:rPr>
          <w:rFonts w:hint="eastAsia" w:ascii="仿宋" w:hAnsi="仿宋" w:eastAsia="仿宋" w:cs="仿宋_GB2312"/>
          <w:b/>
          <w:sz w:val="32"/>
          <w:szCs w:val="32"/>
        </w:rPr>
        <w:t>定标</w:t>
      </w:r>
    </w:p>
    <w:p>
      <w:pPr>
        <w:adjustRightInd w:val="0"/>
        <w:snapToGrid w:val="0"/>
        <w:spacing w:line="360" w:lineRule="auto"/>
        <w:ind w:firstLine="241" w:firstLineChars="100"/>
        <w:rPr>
          <w:rFonts w:ascii="仿宋" w:hAnsi="仿宋" w:eastAsia="仿宋" w:cs="仿宋_GB2312"/>
          <w:b/>
          <w:sz w:val="24"/>
          <w:szCs w:val="24"/>
        </w:rPr>
      </w:pPr>
      <w:r>
        <w:rPr>
          <w:rFonts w:hint="eastAsia" w:ascii="仿宋" w:hAnsi="仿宋" w:eastAsia="仿宋" w:cs="仿宋_GB2312"/>
          <w:b/>
          <w:sz w:val="24"/>
          <w:szCs w:val="24"/>
        </w:rPr>
        <w:t>7.1 定标方式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sz w:val="24"/>
          <w:szCs w:val="24"/>
        </w:rPr>
      </w:pPr>
      <w:r>
        <w:rPr>
          <w:rFonts w:hint="eastAsia" w:ascii="仿宋" w:hAnsi="仿宋" w:eastAsia="仿宋" w:cs="仿宋_GB2312"/>
          <w:snapToGrid w:val="0"/>
          <w:sz w:val="24"/>
          <w:szCs w:val="24"/>
        </w:rPr>
        <w:t>7.1.1 评审小组将评标情况写出书面报告，推荐中标候选人，并按照综合得分高低标明排列顺序。综合得分相同的，按投标报价由低到高顺序排列。得分且投标报价相同的，按技术指标优劣顺序排列。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sz w:val="24"/>
          <w:szCs w:val="24"/>
        </w:rPr>
      </w:pPr>
      <w:r>
        <w:rPr>
          <w:rFonts w:hint="eastAsia" w:ascii="仿宋" w:hAnsi="仿宋" w:eastAsia="仿宋" w:cs="仿宋_GB2312"/>
          <w:snapToGrid w:val="0"/>
          <w:sz w:val="24"/>
          <w:szCs w:val="24"/>
        </w:rPr>
        <w:t>7.1.2 在四川省国有资产经营投资管理有限责任公司官方网站公示中标候选人，公示期不得少于3日。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sz w:val="24"/>
          <w:szCs w:val="24"/>
        </w:rPr>
      </w:pPr>
      <w:r>
        <w:rPr>
          <w:rFonts w:hint="eastAsia" w:ascii="仿宋" w:hAnsi="仿宋" w:eastAsia="仿宋" w:cs="仿宋_GB2312"/>
          <w:snapToGrid w:val="0"/>
          <w:sz w:val="24"/>
          <w:szCs w:val="24"/>
        </w:rPr>
        <w:t>7.1.3 招标人在收到评标报告后五个工作日内，按照评标报告中推荐的中标候选人顺序确定中标人。</w:t>
      </w:r>
    </w:p>
    <w:p>
      <w:pPr>
        <w:pStyle w:val="2"/>
        <w:ind w:firstLine="480" w:firstLineChars="200"/>
        <w:rPr>
          <w:rFonts w:ascii="仿宋" w:hAnsi="仿宋" w:eastAsia="仿宋"/>
          <w:szCs w:val="24"/>
        </w:rPr>
      </w:pPr>
      <w:r>
        <w:rPr>
          <w:rFonts w:hint="eastAsia" w:ascii="仿宋" w:hAnsi="仿宋" w:eastAsia="仿宋" w:cs="仿宋_GB2312"/>
          <w:b w:val="0"/>
          <w:snapToGrid w:val="0"/>
          <w:szCs w:val="24"/>
        </w:rPr>
        <w:t>注意，招标人按照推荐的中标候选人顺序确定中标人，不能认为招标人只能确定第一中标候选人为中标人，招标人有正当理由的，可以确定后一顺序中标候选人为中标人，依次类推</w:t>
      </w:r>
      <w:r>
        <w:rPr>
          <w:rFonts w:hint="eastAsia" w:ascii="仿宋" w:hAnsi="仿宋" w:eastAsia="仿宋"/>
          <w:szCs w:val="24"/>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7.2 中标通知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sz w:val="24"/>
          <w:szCs w:val="24"/>
        </w:rPr>
      </w:pPr>
      <w:bookmarkStart w:id="46" w:name="_Toc200513168"/>
      <w:bookmarkStart w:id="47" w:name="_Toc291847057"/>
      <w:bookmarkStart w:id="48" w:name="_Toc315872932"/>
      <w:bookmarkStart w:id="49" w:name="_Toc323032829"/>
      <w:r>
        <w:rPr>
          <w:rFonts w:hint="eastAsia" w:ascii="仿宋" w:hAnsi="仿宋" w:eastAsia="仿宋" w:cs="仿宋_GB2312"/>
          <w:snapToGrid w:val="0"/>
          <w:sz w:val="24"/>
          <w:szCs w:val="24"/>
        </w:rPr>
        <w:t>在规定的投标有效期内，招标人将以书面形式向中标人发出中标通知书。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snapToGrid w:val="0"/>
          <w:sz w:val="24"/>
          <w:szCs w:val="24"/>
        </w:rPr>
      </w:pPr>
      <w:r>
        <w:rPr>
          <w:rFonts w:hint="eastAsia" w:ascii="仿宋" w:hAnsi="仿宋" w:eastAsia="仿宋" w:cs="仿宋_GB2312"/>
          <w:b/>
          <w:sz w:val="24"/>
          <w:szCs w:val="24"/>
        </w:rPr>
        <w:t>7.3 签订合同</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rPr>
          <w:rFonts w:ascii="仿宋" w:hAnsi="仿宋" w:eastAsia="仿宋" w:cs="仿宋_GB2312"/>
          <w:snapToGrid w:val="0"/>
          <w:sz w:val="24"/>
          <w:szCs w:val="24"/>
        </w:rPr>
      </w:pPr>
      <w:r>
        <w:rPr>
          <w:rFonts w:hint="eastAsia" w:ascii="仿宋" w:hAnsi="仿宋" w:eastAsia="仿宋" w:cs="仿宋_GB2312"/>
          <w:kern w:val="0"/>
          <w:sz w:val="24"/>
          <w:szCs w:val="24"/>
        </w:rPr>
        <w:t>招标人</w:t>
      </w:r>
      <w:r>
        <w:rPr>
          <w:rFonts w:hint="eastAsia" w:ascii="仿宋" w:hAnsi="仿宋" w:eastAsia="仿宋" w:cs="仿宋_GB2312"/>
          <w:snapToGrid w:val="0"/>
          <w:sz w:val="24"/>
          <w:szCs w:val="24"/>
        </w:rPr>
        <w:t>和中标人应当自中标通知书发出之日起</w:t>
      </w:r>
      <w:r>
        <w:rPr>
          <w:rStyle w:val="20"/>
          <w:rFonts w:hint="eastAsia" w:ascii="仿宋" w:hAnsi="仿宋" w:eastAsia="仿宋" w:cs="仿宋_GB2312"/>
          <w:kern w:val="0"/>
          <w:sz w:val="24"/>
          <w:szCs w:val="24"/>
        </w:rPr>
        <w:t>10</w:t>
      </w:r>
      <w:r>
        <w:rPr>
          <w:rFonts w:hint="eastAsia" w:ascii="仿宋" w:hAnsi="仿宋" w:eastAsia="仿宋" w:cs="仿宋_GB2312"/>
          <w:snapToGrid w:val="0"/>
          <w:sz w:val="24"/>
          <w:szCs w:val="24"/>
        </w:rPr>
        <w:t>天内，根据招标文件和中标人的投标文件订立书面合同。中标人无正当理由拒签合同的，</w:t>
      </w:r>
      <w:r>
        <w:rPr>
          <w:rFonts w:hint="eastAsia" w:ascii="仿宋" w:hAnsi="仿宋" w:eastAsia="仿宋" w:cs="仿宋_GB2312"/>
          <w:kern w:val="0"/>
          <w:sz w:val="24"/>
          <w:szCs w:val="24"/>
        </w:rPr>
        <w:t>招标人</w:t>
      </w:r>
      <w:r>
        <w:rPr>
          <w:rFonts w:hint="eastAsia" w:ascii="仿宋" w:hAnsi="仿宋" w:eastAsia="仿宋" w:cs="仿宋_GB2312"/>
          <w:snapToGrid w:val="0"/>
          <w:sz w:val="24"/>
          <w:szCs w:val="24"/>
        </w:rPr>
        <w:t>取消其中标资格；给</w:t>
      </w:r>
      <w:r>
        <w:rPr>
          <w:rFonts w:hint="eastAsia" w:ascii="仿宋" w:hAnsi="仿宋" w:eastAsia="仿宋" w:cs="仿宋_GB2312"/>
          <w:kern w:val="0"/>
          <w:sz w:val="24"/>
          <w:szCs w:val="24"/>
        </w:rPr>
        <w:t>招标人</w:t>
      </w:r>
      <w:r>
        <w:rPr>
          <w:rFonts w:hint="eastAsia" w:ascii="仿宋" w:hAnsi="仿宋" w:eastAsia="仿宋" w:cs="仿宋_GB2312"/>
          <w:snapToGrid w:val="0"/>
          <w:sz w:val="24"/>
          <w:szCs w:val="24"/>
        </w:rPr>
        <w:t>造成损失的，中标人还应当予以赔偿。</w:t>
      </w:r>
    </w:p>
    <w:bookmarkEnd w:id="46"/>
    <w:bookmarkEnd w:id="47"/>
    <w:bookmarkEnd w:id="48"/>
    <w:bookmarkEnd w:id="49"/>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50" w:name="_Toc500104019"/>
      <w:bookmarkStart w:id="51" w:name="_Toc53437002"/>
      <w:bookmarkStart w:id="52" w:name="_Toc3676"/>
      <w:r>
        <w:rPr>
          <w:rFonts w:hint="eastAsia" w:ascii="仿宋" w:hAnsi="仿宋" w:eastAsia="仿宋" w:cs="仿宋_GB2312"/>
          <w:b/>
          <w:sz w:val="32"/>
          <w:szCs w:val="32"/>
        </w:rPr>
        <w:t>八、重新招标和不再</w:t>
      </w:r>
      <w:bookmarkEnd w:id="50"/>
      <w:r>
        <w:rPr>
          <w:rFonts w:hint="eastAsia" w:ascii="仿宋" w:hAnsi="仿宋" w:eastAsia="仿宋" w:cs="仿宋_GB2312"/>
          <w:b/>
          <w:sz w:val="32"/>
          <w:szCs w:val="32"/>
        </w:rPr>
        <w:t>招标</w:t>
      </w:r>
      <w:bookmarkEnd w:id="51"/>
      <w:bookmarkEnd w:id="52"/>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53" w:name="_Toc315872934"/>
      <w:bookmarkStart w:id="54" w:name="_Toc200513170"/>
      <w:bookmarkStart w:id="55" w:name="_Toc291847059"/>
      <w:bookmarkStart w:id="56" w:name="_Toc323032831"/>
      <w:r>
        <w:rPr>
          <w:rFonts w:hint="eastAsia" w:ascii="仿宋" w:hAnsi="仿宋" w:eastAsia="仿宋" w:cs="仿宋_GB2312"/>
          <w:b/>
          <w:sz w:val="24"/>
          <w:szCs w:val="24"/>
        </w:rPr>
        <w:t>8.1  重新</w:t>
      </w:r>
      <w:bookmarkEnd w:id="53"/>
      <w:bookmarkEnd w:id="54"/>
      <w:bookmarkEnd w:id="55"/>
      <w:bookmarkEnd w:id="56"/>
      <w:r>
        <w:rPr>
          <w:rFonts w:hint="eastAsia" w:ascii="仿宋" w:hAnsi="仿宋" w:eastAsia="仿宋" w:cs="仿宋_GB2312"/>
          <w:b/>
          <w:sz w:val="24"/>
          <w:szCs w:val="24"/>
        </w:rPr>
        <w:t>招标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有下列情形之一的，</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将重新招标：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（1）投标截止时间止，投标人少于 3 个的；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（2）经评审后，如合格投标的投标人少于三个的且明显缺乏竞争的，评标小组可以否决全部投标，</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将重新组织招标；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（3）经评标小组评审后否决所有投标的。</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57" w:name="_Toc200513171"/>
      <w:bookmarkStart w:id="58" w:name="_Toc323032832"/>
      <w:bookmarkStart w:id="59" w:name="_Toc315872935"/>
      <w:bookmarkStart w:id="60" w:name="_Toc291847060"/>
      <w:r>
        <w:rPr>
          <w:rFonts w:hint="eastAsia" w:ascii="仿宋" w:hAnsi="仿宋" w:eastAsia="仿宋" w:cs="仿宋_GB2312"/>
          <w:b/>
          <w:sz w:val="24"/>
          <w:szCs w:val="24"/>
        </w:rPr>
        <w:t>8.2  不再</w:t>
      </w:r>
      <w:bookmarkEnd w:id="57"/>
      <w:bookmarkEnd w:id="58"/>
      <w:bookmarkEnd w:id="59"/>
      <w:bookmarkEnd w:id="60"/>
      <w:r>
        <w:rPr>
          <w:rFonts w:hint="eastAsia" w:ascii="仿宋" w:hAnsi="仿宋" w:eastAsia="仿宋" w:cs="仿宋_GB2312"/>
          <w:b/>
          <w:sz w:val="24"/>
          <w:szCs w:val="24"/>
        </w:rPr>
        <w:t>招标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2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重新招标后投标人仍少于3个，或经评审无合格投标人，经公司批准后不再进行公开招标，采用其他采购方式确认中选人。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z w:val="32"/>
          <w:szCs w:val="32"/>
        </w:rPr>
      </w:pPr>
      <w:bookmarkStart w:id="61" w:name="_Toc500104020"/>
      <w:bookmarkStart w:id="62" w:name="_Toc53437003"/>
      <w:bookmarkStart w:id="63" w:name="_Toc23797"/>
      <w:r>
        <w:rPr>
          <w:rFonts w:hint="eastAsia" w:ascii="仿宋" w:hAnsi="仿宋" w:eastAsia="仿宋" w:cs="仿宋_GB2312"/>
          <w:b/>
          <w:sz w:val="32"/>
          <w:szCs w:val="32"/>
        </w:rPr>
        <w:t>九、纪律和监督</w:t>
      </w:r>
      <w:bookmarkEnd w:id="61"/>
      <w:bookmarkEnd w:id="62"/>
      <w:bookmarkEnd w:id="63"/>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64" w:name="_Toc287607795"/>
      <w:bookmarkStart w:id="65" w:name="_Toc277082601"/>
      <w:bookmarkStart w:id="66" w:name="_Toc287620734"/>
      <w:bookmarkStart w:id="67" w:name="_Toc224103366"/>
      <w:r>
        <w:rPr>
          <w:rFonts w:hint="eastAsia" w:ascii="仿宋" w:hAnsi="仿宋" w:eastAsia="仿宋" w:cs="仿宋_GB2312"/>
          <w:b/>
          <w:sz w:val="24"/>
          <w:szCs w:val="24"/>
        </w:rPr>
        <w:t>9.1  对</w:t>
      </w:r>
      <w:r>
        <w:rPr>
          <w:rFonts w:hint="eastAsia" w:ascii="仿宋" w:hAnsi="仿宋" w:eastAsia="仿宋" w:cs="仿宋_GB2312"/>
          <w:b/>
          <w:kern w:val="0"/>
          <w:sz w:val="24"/>
          <w:szCs w:val="24"/>
        </w:rPr>
        <w:t>招标人</w:t>
      </w:r>
      <w:r>
        <w:rPr>
          <w:rFonts w:hint="eastAsia" w:ascii="仿宋" w:hAnsi="仿宋" w:eastAsia="仿宋" w:cs="仿宋_GB2312"/>
          <w:b/>
          <w:sz w:val="24"/>
          <w:szCs w:val="24"/>
        </w:rPr>
        <w:t>的纪律要求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80" w:firstLineChars="200"/>
        <w:jc w:val="left"/>
        <w:rPr>
          <w:rFonts w:ascii="仿宋" w:hAnsi="仿宋" w:eastAsia="仿宋" w:cs="仿宋_GB2312"/>
          <w:snapToGrid w:val="0"/>
          <w:kern w:val="0"/>
          <w:sz w:val="24"/>
          <w:szCs w:val="24"/>
        </w:rPr>
      </w:pP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不得泄漏招投标活动中应当保密的情况和资料，不得与投标人串通损害国家利益、社会公共利益或者他人合法权益，禁止</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与投标人串通投标。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有下列情形之一的，属于</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与投标人串通投标：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（1）</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在开标前开启投标文件并将有关信息泄露给其他投标人；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（2）</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直接或者间接向投标人泄露标底、评标小组成员等信息；</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（3）</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明示或者暗示投标人压低或者抬高投标报价；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（4）</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授意投标人撤换、修改投标文件；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（5）</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明示或者暗示投标人为特定投标人中标提供方便；</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z w:val="24"/>
          <w:szCs w:val="24"/>
        </w:rPr>
      </w:pPr>
      <w:r>
        <w:rPr>
          <w:rFonts w:hint="eastAsia" w:ascii="仿宋" w:hAnsi="仿宋" w:eastAsia="仿宋" w:cs="仿宋_GB2312"/>
          <w:snapToGrid w:val="0"/>
          <w:kern w:val="0"/>
          <w:sz w:val="24"/>
          <w:szCs w:val="24"/>
        </w:rPr>
        <w:t>（6）</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与投标人为谋求特定投标人中标而采取的其他串通行为。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9.2  对投标人的纪律要求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80" w:firstLineChars="2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投标人不得相互串通投标或者与</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串通投标，不得向</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或者评标小组成员行贿谋取中标，不得以他人名义投标或者以其他方式弄虚作假骗取中标；投标人不得以任何方式干扰、影响评标工作。</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有下列情形之一的，属于投标人相互串通投标：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（1）投标人之间协商投标报价等投标文件的实质性内容；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（2）投标人之间约定中标人；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（3）投标人之间约定部分投标人放弃投标或者中标；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（4）投标人之间为谋取中标或者排斥特定投标人而采取的其他联合行动。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 xml:space="preserve"> 有下列情形之一的，视为投标人相互串通投标：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（1）不同投标人的投标文件由同一单位或者个人编制；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（2）不同投标人委托同一单位或者个人办理投标事宜；</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（3）不同投标人的投标文件载明的项目管理成员为同一人；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（4）不同投标人的投标文件异常一致或者投标报价呈规律性差异；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（5）不同投标人的投标文件相互混装；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（6）不同投标人的投标保证金从同一单位或者个人的账户转出。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使用通过受让或者租借等方式获取的资格、资质证书投标的，属于以他人名义投标。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投标人有下列情形之一的，属于以其他方式弄虚作假的行为：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（一）使用伪造、变造的许可证件；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（二）提供虚假的财务状况或者业绩；</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（三）提供虚假的项目负责人或者主要技术人员简历、劳动关系证明；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（四）提供虚假的信用状况；</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（五）其他弄虚作假的行为。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r>
        <w:rPr>
          <w:rFonts w:hint="eastAsia" w:ascii="仿宋" w:hAnsi="仿宋" w:eastAsia="仿宋" w:cs="仿宋_GB2312"/>
          <w:b/>
          <w:sz w:val="24"/>
          <w:szCs w:val="24"/>
        </w:rPr>
        <w:t>9.3  对评标小组成员的纪律要求</w:t>
      </w:r>
      <w:bookmarkEnd w:id="64"/>
      <w:bookmarkEnd w:id="65"/>
      <w:bookmarkEnd w:id="66"/>
      <w:bookmarkEnd w:id="67"/>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80" w:firstLineChars="2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评标小组成员不得收受他人的财物或者其他好处，不得向他人透漏对投标文件的评审和比较、中标候选人的推荐情况以及评标有关的其他情况。在评标活动中，评标小组成员不得擅离职守，影响评标程序正常进行，不得使用第三章“评标办法”没有规定的评审因素和标准进行评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68" w:name="_Toc287620735"/>
      <w:bookmarkStart w:id="69" w:name="_Toc277082602"/>
      <w:bookmarkStart w:id="70" w:name="_Toc287607796"/>
      <w:bookmarkStart w:id="71" w:name="_Toc224103367"/>
      <w:r>
        <w:rPr>
          <w:rFonts w:hint="eastAsia" w:ascii="仿宋" w:hAnsi="仿宋" w:eastAsia="仿宋" w:cs="仿宋_GB2312"/>
          <w:b/>
          <w:sz w:val="24"/>
          <w:szCs w:val="24"/>
        </w:rPr>
        <w:t>9.4  对与评标活动有关的工作人员的纪律要求</w:t>
      </w:r>
      <w:bookmarkEnd w:id="68"/>
      <w:bookmarkEnd w:id="69"/>
      <w:bookmarkEnd w:id="70"/>
      <w:bookmarkEnd w:id="71"/>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80" w:firstLineChars="2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3"/>
        <w:rPr>
          <w:rFonts w:ascii="仿宋" w:hAnsi="仿宋" w:eastAsia="仿宋" w:cs="仿宋_GB2312"/>
          <w:b/>
          <w:sz w:val="24"/>
          <w:szCs w:val="24"/>
        </w:rPr>
      </w:pPr>
      <w:bookmarkStart w:id="72" w:name="_Toc287607797"/>
      <w:bookmarkStart w:id="73" w:name="_Toc224103368"/>
      <w:bookmarkStart w:id="74" w:name="_Toc287620736"/>
      <w:bookmarkStart w:id="75" w:name="_Toc277082603"/>
      <w:r>
        <w:rPr>
          <w:rFonts w:hint="eastAsia" w:ascii="仿宋" w:hAnsi="仿宋" w:eastAsia="仿宋" w:cs="仿宋_GB2312"/>
          <w:b/>
          <w:sz w:val="24"/>
          <w:szCs w:val="24"/>
        </w:rPr>
        <w:t>9.5  投诉</w:t>
      </w:r>
      <w:bookmarkEnd w:id="72"/>
      <w:bookmarkEnd w:id="73"/>
      <w:bookmarkEnd w:id="74"/>
      <w:bookmarkEnd w:id="75"/>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60" w:lineRule="auto"/>
        <w:ind w:firstLine="480" w:firstLineChars="2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投标人和其他利害关系人认为本次招标活动违反法律、法规和规章规定的，有权向有关部门投诉。</w:t>
      </w:r>
      <w:bookmarkStart w:id="76" w:name="_Toc323032840"/>
      <w:bookmarkStart w:id="77" w:name="_Toc291847067"/>
      <w:bookmarkStart w:id="78" w:name="_Toc20051317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2"/>
        <w:rPr>
          <w:rFonts w:ascii="仿宋" w:hAnsi="仿宋" w:eastAsia="仿宋" w:cs="仿宋_GB2312"/>
          <w:b/>
          <w:sz w:val="24"/>
          <w:szCs w:val="24"/>
        </w:rPr>
      </w:pPr>
      <w:bookmarkStart w:id="79" w:name="_Toc500104021"/>
      <w:bookmarkStart w:id="80" w:name="_Toc53437004"/>
      <w:bookmarkStart w:id="81" w:name="_Toc22078"/>
      <w:r>
        <w:rPr>
          <w:rFonts w:hint="eastAsia" w:ascii="仿宋" w:hAnsi="仿宋" w:eastAsia="仿宋" w:cs="仿宋_GB2312"/>
          <w:b/>
          <w:sz w:val="24"/>
          <w:szCs w:val="24"/>
        </w:rPr>
        <w:t>10. 需要补充的其他内容</w:t>
      </w:r>
      <w:bookmarkEnd w:id="76"/>
      <w:bookmarkEnd w:id="77"/>
      <w:bookmarkEnd w:id="78"/>
      <w:bookmarkEnd w:id="79"/>
      <w:bookmarkEnd w:id="80"/>
      <w:bookmarkEnd w:id="81"/>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500" w:lineRule="exact"/>
        <w:ind w:firstLine="480" w:firstLineChars="200"/>
        <w:jc w:val="left"/>
        <w:rPr>
          <w:rFonts w:ascii="仿宋_GB2312" w:hAnsi="仿宋_GB2312" w:eastAsia="仿宋_GB2312" w:cs="仿宋_GB2312"/>
          <w:snapToGrid w:val="0"/>
          <w:kern w:val="0"/>
          <w:sz w:val="32"/>
          <w:szCs w:val="32"/>
        </w:rPr>
      </w:pPr>
      <w:r>
        <w:rPr>
          <w:rFonts w:hint="eastAsia" w:ascii="仿宋" w:hAnsi="仿宋" w:eastAsia="仿宋" w:cs="仿宋_GB2312"/>
          <w:snapToGrid w:val="0"/>
          <w:kern w:val="0"/>
          <w:sz w:val="24"/>
          <w:szCs w:val="24"/>
        </w:rPr>
        <w:t>需要补充的其他内容：见投标人须知前附表。</w:t>
      </w:r>
    </w:p>
    <w:p>
      <w:pPr>
        <w:pStyle w:val="3"/>
        <w:jc w:val="center"/>
        <w:rPr>
          <w:rFonts w:hint="default" w:ascii="仿宋_GB2312" w:hAnsi="仿宋_GB2312" w:eastAsia="仿宋_GB2312" w:cs="仿宋_GB2312"/>
          <w:sz w:val="32"/>
          <w:szCs w:val="32"/>
        </w:rPr>
      </w:pPr>
    </w:p>
    <w:p>
      <w:pPr>
        <w:rPr>
          <w:rFonts w:ascii="仿宋_GB2312" w:hAnsi="仿宋_GB2312" w:eastAsia="仿宋_GB2312" w:cs="仿宋_GB2312"/>
          <w:sz w:val="32"/>
          <w:szCs w:val="32"/>
        </w:rPr>
      </w:pPr>
    </w:p>
    <w:p>
      <w:pPr>
        <w:pStyle w:val="3"/>
        <w:ind w:firstLine="3534" w:firstLineChars="1100"/>
        <w:jc w:val="both"/>
        <w:rPr>
          <w:rFonts w:hint="default" w:ascii="仿宋_GB2312" w:hAnsi="仿宋_GB2312" w:eastAsia="仿宋_GB2312" w:cs="仿宋_GB2312"/>
          <w:sz w:val="32"/>
          <w:szCs w:val="32"/>
        </w:rPr>
      </w:pPr>
      <w:bookmarkStart w:id="82" w:name="_Toc53437005"/>
      <w:bookmarkStart w:id="83" w:name="_Toc19603"/>
    </w:p>
    <w:p/>
    <w:p>
      <w:pPr>
        <w:pStyle w:val="2"/>
      </w:pPr>
    </w:p>
    <w:p/>
    <w:p>
      <w:pPr>
        <w:pStyle w:val="2"/>
      </w:pPr>
    </w:p>
    <w:p/>
    <w:p>
      <w:pPr>
        <w:pStyle w:val="2"/>
      </w:pPr>
    </w:p>
    <w:p/>
    <w:p>
      <w:pPr>
        <w:pStyle w:val="2"/>
      </w:pPr>
    </w:p>
    <w:p/>
    <w:p>
      <w:pPr>
        <w:pStyle w:val="2"/>
      </w:pPr>
    </w:p>
    <w:p/>
    <w:p>
      <w:pPr>
        <w:pStyle w:val="2"/>
      </w:pPr>
    </w:p>
    <w:p/>
    <w:p>
      <w:pPr>
        <w:pStyle w:val="2"/>
      </w:pPr>
    </w:p>
    <w:p>
      <w:pPr>
        <w:pStyle w:val="2"/>
      </w:pPr>
    </w:p>
    <w:p/>
    <w:p>
      <w:pPr>
        <w:pStyle w:val="2"/>
      </w:pPr>
    </w:p>
    <w:p>
      <w:pPr>
        <w:pStyle w:val="3"/>
        <w:ind w:firstLine="3534" w:firstLineChars="1100"/>
        <w:jc w:val="both"/>
        <w:rPr>
          <w:rFonts w:hint="default" w:ascii="仿宋" w:hAnsi="仿宋" w:eastAsia="仿宋" w:cs="仿宋_GB2312"/>
          <w:sz w:val="32"/>
          <w:szCs w:val="32"/>
        </w:rPr>
      </w:pPr>
      <w:r>
        <w:rPr>
          <w:rFonts w:ascii="仿宋" w:hAnsi="仿宋" w:eastAsia="仿宋" w:cs="仿宋_GB2312"/>
          <w:sz w:val="32"/>
          <w:szCs w:val="32"/>
        </w:rPr>
        <w:t>第三章 评标办法</w:t>
      </w:r>
      <w:bookmarkEnd w:id="82"/>
      <w:bookmarkEnd w:id="83"/>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321" w:firstLineChars="100"/>
        <w:jc w:val="center"/>
        <w:rPr>
          <w:rFonts w:ascii="仿宋" w:hAnsi="仿宋" w:eastAsia="仿宋" w:cs="仿宋_GB2312"/>
          <w:b/>
          <w:sz w:val="32"/>
          <w:szCs w:val="32"/>
        </w:rPr>
      </w:pPr>
      <w:r>
        <w:rPr>
          <w:rFonts w:hint="eastAsia" w:ascii="仿宋" w:hAnsi="仿宋" w:eastAsia="仿宋" w:cs="仿宋_GB2312"/>
          <w:b/>
          <w:sz w:val="32"/>
          <w:szCs w:val="32"/>
        </w:rPr>
        <w:t>一、评标办法前附表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40" w:firstLineChars="100"/>
        <w:rPr>
          <w:rFonts w:ascii="仿宋" w:hAnsi="仿宋" w:eastAsia="仿宋" w:cs="仿宋_GB2312"/>
          <w:b/>
          <w:sz w:val="24"/>
          <w:szCs w:val="24"/>
        </w:rPr>
      </w:pPr>
      <w:r>
        <w:rPr>
          <w:rFonts w:hint="eastAsia" w:ascii="仿宋" w:hAnsi="仿宋" w:eastAsia="仿宋" w:cs="仿宋_GB2312"/>
          <w:sz w:val="24"/>
          <w:szCs w:val="24"/>
        </w:rPr>
        <w:t>本附表与后文不一致的以本附表为准。</w:t>
      </w:r>
    </w:p>
    <w:tbl>
      <w:tblPr>
        <w:tblStyle w:val="17"/>
        <w:tblW w:w="92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676"/>
        <w:gridCol w:w="709"/>
        <w:gridCol w:w="380"/>
        <w:gridCol w:w="1323"/>
        <w:gridCol w:w="67"/>
        <w:gridCol w:w="2593"/>
        <w:gridCol w:w="2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1696" w:type="dxa"/>
            <w:gridSpan w:val="2"/>
            <w:vAlign w:val="center"/>
          </w:tcPr>
          <w:p>
            <w:pPr>
              <w:snapToGrid w:val="0"/>
              <w:spacing w:line="440" w:lineRule="atLeast"/>
              <w:jc w:val="center"/>
              <w:rPr>
                <w:rFonts w:ascii="仿宋" w:hAnsi="仿宋" w:eastAsia="仿宋" w:cs="仿宋_GB2312"/>
                <w:b/>
                <w:kern w:val="0"/>
                <w:szCs w:val="21"/>
              </w:rPr>
            </w:pPr>
            <w:bookmarkStart w:id="84" w:name="_Toc200513198"/>
            <w:bookmarkStart w:id="85" w:name="_Toc224103384"/>
            <w:bookmarkStart w:id="86" w:name="_Toc300754712"/>
            <w:bookmarkStart w:id="87" w:name="_Toc241483910"/>
            <w:bookmarkStart w:id="88" w:name="_Toc237171528"/>
            <w:bookmarkStart w:id="89" w:name="_Toc330543054"/>
            <w:r>
              <w:rPr>
                <w:rFonts w:hint="eastAsia" w:ascii="仿宋" w:hAnsi="仿宋" w:eastAsia="仿宋" w:cs="仿宋_GB2312"/>
                <w:b/>
                <w:kern w:val="0"/>
                <w:szCs w:val="21"/>
              </w:rPr>
              <w:t>条款号</w:t>
            </w:r>
          </w:p>
        </w:tc>
        <w:tc>
          <w:tcPr>
            <w:tcW w:w="2479" w:type="dxa"/>
            <w:gridSpan w:val="4"/>
            <w:vAlign w:val="center"/>
          </w:tcPr>
          <w:p>
            <w:pPr>
              <w:snapToGrid w:val="0"/>
              <w:spacing w:line="440" w:lineRule="atLeast"/>
              <w:jc w:val="center"/>
              <w:rPr>
                <w:rFonts w:ascii="仿宋" w:hAnsi="仿宋" w:eastAsia="仿宋" w:cs="仿宋_GB2312"/>
                <w:b/>
                <w:kern w:val="0"/>
                <w:szCs w:val="21"/>
              </w:rPr>
            </w:pPr>
            <w:r>
              <w:rPr>
                <w:rFonts w:hint="eastAsia" w:ascii="仿宋" w:hAnsi="仿宋" w:eastAsia="仿宋" w:cs="仿宋_GB2312"/>
                <w:b/>
                <w:kern w:val="0"/>
                <w:szCs w:val="21"/>
              </w:rPr>
              <w:t>评审因素</w:t>
            </w:r>
          </w:p>
        </w:tc>
        <w:tc>
          <w:tcPr>
            <w:tcW w:w="5070" w:type="dxa"/>
            <w:gridSpan w:val="2"/>
            <w:vAlign w:val="center"/>
          </w:tcPr>
          <w:p>
            <w:pPr>
              <w:snapToGrid w:val="0"/>
              <w:spacing w:line="440" w:lineRule="atLeast"/>
              <w:jc w:val="center"/>
              <w:rPr>
                <w:rFonts w:ascii="仿宋" w:hAnsi="仿宋" w:eastAsia="仿宋" w:cs="仿宋_GB2312"/>
                <w:b/>
                <w:kern w:val="0"/>
                <w:szCs w:val="21"/>
              </w:rPr>
            </w:pPr>
            <w:r>
              <w:rPr>
                <w:rFonts w:hint="eastAsia" w:ascii="仿宋" w:hAnsi="仿宋" w:eastAsia="仿宋" w:cs="仿宋_GB2312"/>
                <w:b/>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5" w:hRule="atLeast"/>
        </w:trPr>
        <w:tc>
          <w:tcPr>
            <w:tcW w:w="1696" w:type="dxa"/>
            <w:gridSpan w:val="2"/>
            <w:vAlign w:val="center"/>
          </w:tcPr>
          <w:p>
            <w:pPr>
              <w:snapToGrid w:val="0"/>
              <w:spacing w:line="440" w:lineRule="atLeast"/>
              <w:jc w:val="center"/>
              <w:rPr>
                <w:rFonts w:ascii="仿宋" w:hAnsi="仿宋" w:eastAsia="仿宋" w:cs="仿宋_GB2312"/>
                <w:kern w:val="0"/>
                <w:szCs w:val="21"/>
              </w:rPr>
            </w:pPr>
            <w:r>
              <w:rPr>
                <w:rFonts w:hint="eastAsia" w:ascii="仿宋" w:hAnsi="仿宋" w:eastAsia="仿宋" w:cs="仿宋_GB2312"/>
                <w:kern w:val="0"/>
                <w:szCs w:val="21"/>
              </w:rPr>
              <w:t>1</w:t>
            </w: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评标方法</w:t>
            </w:r>
          </w:p>
        </w:tc>
        <w:tc>
          <w:tcPr>
            <w:tcW w:w="5070" w:type="dxa"/>
            <w:gridSpan w:val="2"/>
            <w:vAlign w:val="center"/>
          </w:tcPr>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本次招标采用综合评估法，按照下列步骤推荐中标候选人：</w:t>
            </w:r>
          </w:p>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（一）对通过评审的投标人按照综合得分由高到低的顺序取前三家（若与前三家出现得分相同时，一并纳入）；若不足三家的，则取实际数量。</w:t>
            </w:r>
          </w:p>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（二）按照评标得分由高到低的顺序推荐中标候选人。评标得分相等时，评标小组依次按照以下优先顺序推荐中标候选人：</w:t>
            </w:r>
          </w:p>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（1）技术得分高的优先；</w:t>
            </w:r>
          </w:p>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（2）投标报价低的优先；</w:t>
            </w:r>
          </w:p>
          <w:p>
            <w:pPr>
              <w:snapToGrid w:val="0"/>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（3）评标小组投票决定。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1020" w:type="dxa"/>
            <w:vMerge w:val="restart"/>
            <w:vAlign w:val="center"/>
          </w:tcPr>
          <w:p>
            <w:pPr>
              <w:snapToGrid w:val="0"/>
              <w:spacing w:line="440" w:lineRule="atLeast"/>
              <w:jc w:val="center"/>
              <w:rPr>
                <w:rFonts w:ascii="仿宋" w:hAnsi="仿宋" w:eastAsia="仿宋" w:cs="仿宋_GB2312"/>
                <w:kern w:val="0"/>
                <w:szCs w:val="21"/>
              </w:rPr>
            </w:pPr>
            <w:r>
              <w:rPr>
                <w:rFonts w:hint="eastAsia" w:ascii="仿宋" w:hAnsi="仿宋" w:eastAsia="仿宋" w:cs="仿宋_GB2312"/>
                <w:kern w:val="0"/>
                <w:szCs w:val="21"/>
              </w:rPr>
              <w:t>2.1.1</w:t>
            </w:r>
          </w:p>
        </w:tc>
        <w:tc>
          <w:tcPr>
            <w:tcW w:w="676" w:type="dxa"/>
            <w:vMerge w:val="restart"/>
            <w:textDirection w:val="tbRlV"/>
            <w:vAlign w:val="center"/>
          </w:tcPr>
          <w:p>
            <w:pPr>
              <w:snapToGrid w:val="0"/>
              <w:spacing w:after="156" w:afterLines="50" w:line="440" w:lineRule="atLeast"/>
              <w:jc w:val="center"/>
              <w:rPr>
                <w:rFonts w:ascii="仿宋" w:hAnsi="仿宋" w:eastAsia="仿宋" w:cs="仿宋_GB2312"/>
                <w:kern w:val="0"/>
                <w:szCs w:val="21"/>
              </w:rPr>
            </w:pPr>
            <w:r>
              <w:rPr>
                <w:rFonts w:hint="eastAsia" w:ascii="仿宋" w:hAnsi="仿宋" w:eastAsia="仿宋" w:cs="仿宋_GB2312"/>
                <w:kern w:val="0"/>
                <w:szCs w:val="21"/>
              </w:rPr>
              <w:t>形式评审标准</w:t>
            </w: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投标人名称</w:t>
            </w:r>
          </w:p>
        </w:tc>
        <w:tc>
          <w:tcPr>
            <w:tcW w:w="5070" w:type="dxa"/>
            <w:gridSpan w:val="2"/>
            <w:vAlign w:val="center"/>
          </w:tcPr>
          <w:p>
            <w:pPr>
              <w:snapToGrid w:val="0"/>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投标函签字盖章</w:t>
            </w:r>
          </w:p>
        </w:tc>
        <w:tc>
          <w:tcPr>
            <w:tcW w:w="5070" w:type="dxa"/>
            <w:gridSpan w:val="2"/>
            <w:vAlign w:val="center"/>
          </w:tcPr>
          <w:p>
            <w:pPr>
              <w:snapToGrid w:val="0"/>
              <w:spacing w:line="34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有法定代表人或其委托代理人签字、加盖单位公章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5"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投标文件格式</w:t>
            </w:r>
          </w:p>
        </w:tc>
        <w:tc>
          <w:tcPr>
            <w:tcW w:w="5070" w:type="dxa"/>
            <w:gridSpan w:val="2"/>
            <w:vAlign w:val="center"/>
          </w:tcPr>
          <w:p>
            <w:pPr>
              <w:snapToGrid w:val="0"/>
              <w:spacing w:line="34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符合第六章“投标文件格式”的要求，字迹清晰可辨。</w:t>
            </w:r>
          </w:p>
          <w:p>
            <w:pPr>
              <w:snapToGrid w:val="0"/>
              <w:spacing w:line="340" w:lineRule="exact"/>
              <w:ind w:firstLine="380" w:firstLineChars="181"/>
              <w:rPr>
                <w:rFonts w:ascii="仿宋" w:hAnsi="仿宋" w:eastAsia="仿宋" w:cs="仿宋_GB2312"/>
                <w:kern w:val="0"/>
                <w:szCs w:val="21"/>
              </w:rPr>
            </w:pPr>
            <w:r>
              <w:rPr>
                <w:rFonts w:hint="eastAsia" w:ascii="仿宋" w:hAnsi="仿宋" w:eastAsia="仿宋" w:cs="仿宋_GB2312"/>
                <w:kern w:val="0"/>
                <w:szCs w:val="21"/>
              </w:rPr>
              <w:t>1. 投标文件附表齐全完整，内容均按规定填写；</w:t>
            </w:r>
          </w:p>
          <w:p>
            <w:pPr>
              <w:snapToGrid w:val="0"/>
              <w:spacing w:line="340" w:lineRule="exact"/>
              <w:ind w:firstLine="380" w:firstLineChars="181"/>
              <w:rPr>
                <w:rFonts w:ascii="仿宋" w:hAnsi="仿宋" w:eastAsia="仿宋" w:cs="仿宋_GB2312"/>
                <w:kern w:val="0"/>
                <w:szCs w:val="21"/>
              </w:rPr>
            </w:pPr>
            <w:r>
              <w:rPr>
                <w:rFonts w:hint="eastAsia" w:ascii="仿宋" w:hAnsi="仿宋" w:eastAsia="仿宋" w:cs="仿宋_GB2312"/>
                <w:kern w:val="0"/>
                <w:szCs w:val="21"/>
              </w:rPr>
              <w:t>2. 按规定提供了拟投入的主要人员的证件复印件，证件清晰可辨、有效；</w:t>
            </w:r>
          </w:p>
          <w:p>
            <w:pPr>
              <w:snapToGrid w:val="0"/>
              <w:spacing w:line="340" w:lineRule="exact"/>
              <w:ind w:firstLine="380" w:firstLineChars="181"/>
              <w:rPr>
                <w:rFonts w:ascii="仿宋" w:hAnsi="仿宋" w:eastAsia="仿宋" w:cs="仿宋_GB2312"/>
                <w:kern w:val="0"/>
                <w:szCs w:val="21"/>
              </w:rPr>
            </w:pPr>
            <w:r>
              <w:rPr>
                <w:rFonts w:hint="eastAsia" w:ascii="仿宋" w:hAnsi="仿宋" w:eastAsia="仿宋" w:cs="仿宋_GB2312"/>
                <w:kern w:val="0"/>
                <w:szCs w:val="21"/>
              </w:rPr>
              <w:t>3. 投标文件的装订符合规定。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报价唯一</w:t>
            </w:r>
          </w:p>
        </w:tc>
        <w:tc>
          <w:tcPr>
            <w:tcW w:w="5070" w:type="dxa"/>
            <w:gridSpan w:val="2"/>
            <w:vAlign w:val="center"/>
          </w:tcPr>
          <w:p>
            <w:pPr>
              <w:snapToGrid w:val="0"/>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投标文件的签署</w:t>
            </w:r>
          </w:p>
        </w:tc>
        <w:tc>
          <w:tcPr>
            <w:tcW w:w="5070" w:type="dxa"/>
            <w:gridSpan w:val="2"/>
            <w:vAlign w:val="center"/>
          </w:tcPr>
          <w:p>
            <w:pPr>
              <w:snapToGrid w:val="0"/>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投标文件上法定代表人或其授权代理人的签字齐全。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委托代理人</w:t>
            </w:r>
          </w:p>
        </w:tc>
        <w:tc>
          <w:tcPr>
            <w:tcW w:w="5070" w:type="dxa"/>
            <w:gridSpan w:val="2"/>
            <w:vAlign w:val="center"/>
          </w:tcPr>
          <w:p>
            <w:pPr>
              <w:snapToGrid w:val="0"/>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投标人法定代表人的委托代理人有法定代表人签署的授权委托书，且其授权委托书符合规定的格式。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1020" w:type="dxa"/>
            <w:vMerge w:val="restart"/>
            <w:vAlign w:val="center"/>
          </w:tcPr>
          <w:p>
            <w:pPr>
              <w:snapToGrid w:val="0"/>
              <w:spacing w:line="440" w:lineRule="atLeast"/>
              <w:jc w:val="center"/>
              <w:rPr>
                <w:rFonts w:ascii="仿宋" w:hAnsi="仿宋" w:eastAsia="仿宋" w:cs="仿宋_GB2312"/>
                <w:kern w:val="0"/>
                <w:szCs w:val="21"/>
              </w:rPr>
            </w:pPr>
            <w:r>
              <w:rPr>
                <w:rFonts w:hint="eastAsia" w:ascii="仿宋" w:hAnsi="仿宋" w:eastAsia="仿宋" w:cs="仿宋_GB2312"/>
                <w:kern w:val="0"/>
                <w:szCs w:val="21"/>
              </w:rPr>
              <w:t>2.1.2</w:t>
            </w:r>
          </w:p>
        </w:tc>
        <w:tc>
          <w:tcPr>
            <w:tcW w:w="676" w:type="dxa"/>
            <w:vMerge w:val="restart"/>
            <w:textDirection w:val="tbRlV"/>
            <w:vAlign w:val="center"/>
          </w:tcPr>
          <w:p>
            <w:pPr>
              <w:snapToGrid w:val="0"/>
              <w:spacing w:after="312" w:afterLines="100" w:line="440" w:lineRule="atLeast"/>
              <w:jc w:val="center"/>
              <w:rPr>
                <w:rFonts w:ascii="仿宋" w:hAnsi="仿宋" w:eastAsia="仿宋" w:cs="仿宋_GB2312"/>
                <w:kern w:val="0"/>
                <w:szCs w:val="21"/>
              </w:rPr>
            </w:pPr>
            <w:r>
              <w:rPr>
                <w:rFonts w:hint="eastAsia" w:ascii="仿宋" w:hAnsi="仿宋" w:eastAsia="仿宋" w:cs="仿宋_GB2312"/>
                <w:kern w:val="0"/>
                <w:szCs w:val="21"/>
              </w:rPr>
              <w:t>资格评审标准</w:t>
            </w:r>
          </w:p>
        </w:tc>
        <w:tc>
          <w:tcPr>
            <w:tcW w:w="1089" w:type="dxa"/>
            <w:gridSpan w:val="2"/>
            <w:vMerge w:val="restart"/>
            <w:textDirection w:val="tbRlV"/>
            <w:vAlign w:val="center"/>
          </w:tcPr>
          <w:p>
            <w:pPr>
              <w:snapToGrid w:val="0"/>
              <w:spacing w:after="312" w:afterLines="100" w:line="440" w:lineRule="atLeast"/>
              <w:jc w:val="center"/>
              <w:rPr>
                <w:rFonts w:ascii="仿宋" w:hAnsi="仿宋" w:eastAsia="仿宋" w:cs="仿宋_GB2312"/>
                <w:kern w:val="0"/>
                <w:szCs w:val="21"/>
              </w:rPr>
            </w:pPr>
            <w:r>
              <w:rPr>
                <w:rFonts w:hint="eastAsia" w:ascii="仿宋" w:hAnsi="仿宋" w:eastAsia="仿宋" w:cs="仿宋_GB2312"/>
                <w:kern w:val="0"/>
                <w:szCs w:val="21"/>
              </w:rPr>
              <w:t>必要合格条件</w:t>
            </w:r>
          </w:p>
        </w:tc>
        <w:tc>
          <w:tcPr>
            <w:tcW w:w="1390" w:type="dxa"/>
            <w:gridSpan w:val="2"/>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营业执照</w:t>
            </w:r>
          </w:p>
        </w:tc>
        <w:tc>
          <w:tcPr>
            <w:tcW w:w="5070" w:type="dxa"/>
            <w:gridSpan w:val="2"/>
            <w:vAlign w:val="center"/>
          </w:tcPr>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1089" w:type="dxa"/>
            <w:gridSpan w:val="2"/>
            <w:vMerge w:val="continue"/>
          </w:tcPr>
          <w:p>
            <w:pPr>
              <w:snapToGrid w:val="0"/>
              <w:spacing w:line="440" w:lineRule="atLeast"/>
              <w:jc w:val="left"/>
              <w:rPr>
                <w:rFonts w:ascii="仿宋" w:hAnsi="仿宋" w:eastAsia="仿宋" w:cs="仿宋_GB2312"/>
                <w:kern w:val="0"/>
                <w:szCs w:val="21"/>
              </w:rPr>
            </w:pPr>
          </w:p>
        </w:tc>
        <w:tc>
          <w:tcPr>
            <w:tcW w:w="1390" w:type="dxa"/>
            <w:gridSpan w:val="2"/>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资质等级</w:t>
            </w:r>
          </w:p>
        </w:tc>
        <w:tc>
          <w:tcPr>
            <w:tcW w:w="5070" w:type="dxa"/>
            <w:gridSpan w:val="2"/>
            <w:vAlign w:val="center"/>
          </w:tcPr>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1089" w:type="dxa"/>
            <w:gridSpan w:val="2"/>
            <w:vMerge w:val="continue"/>
          </w:tcPr>
          <w:p>
            <w:pPr>
              <w:snapToGrid w:val="0"/>
              <w:spacing w:line="440" w:lineRule="atLeast"/>
              <w:jc w:val="left"/>
              <w:rPr>
                <w:rFonts w:ascii="仿宋" w:hAnsi="仿宋" w:eastAsia="仿宋" w:cs="仿宋_GB2312"/>
                <w:kern w:val="0"/>
                <w:szCs w:val="21"/>
              </w:rPr>
            </w:pPr>
          </w:p>
        </w:tc>
        <w:tc>
          <w:tcPr>
            <w:tcW w:w="1390" w:type="dxa"/>
            <w:gridSpan w:val="2"/>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业绩要求</w:t>
            </w:r>
          </w:p>
        </w:tc>
        <w:tc>
          <w:tcPr>
            <w:tcW w:w="5070" w:type="dxa"/>
            <w:gridSpan w:val="2"/>
          </w:tcPr>
          <w:p>
            <w:pPr>
              <w:spacing w:line="400" w:lineRule="exact"/>
              <w:rPr>
                <w:rFonts w:ascii="仿宋" w:hAnsi="仿宋" w:eastAsia="仿宋" w:cs="仿宋_GB2312"/>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0" w:type="dxa"/>
            <w:vMerge w:val="restart"/>
            <w:vAlign w:val="center"/>
          </w:tcPr>
          <w:p>
            <w:pPr>
              <w:snapToGrid w:val="0"/>
              <w:spacing w:line="440" w:lineRule="atLeast"/>
              <w:jc w:val="center"/>
              <w:rPr>
                <w:rFonts w:ascii="仿宋" w:hAnsi="仿宋" w:eastAsia="仿宋" w:cs="仿宋_GB2312"/>
                <w:szCs w:val="21"/>
              </w:rPr>
            </w:pPr>
            <w:r>
              <w:rPr>
                <w:rFonts w:hint="eastAsia" w:ascii="仿宋" w:hAnsi="仿宋" w:eastAsia="仿宋" w:cs="仿宋_GB2312"/>
                <w:kern w:val="0"/>
                <w:szCs w:val="21"/>
              </w:rPr>
              <w:t>2.1.3</w:t>
            </w:r>
          </w:p>
        </w:tc>
        <w:tc>
          <w:tcPr>
            <w:tcW w:w="676" w:type="dxa"/>
            <w:vMerge w:val="restart"/>
            <w:textDirection w:val="tbRlV"/>
            <w:vAlign w:val="center"/>
          </w:tcPr>
          <w:p>
            <w:pPr>
              <w:snapToGrid w:val="0"/>
              <w:spacing w:after="312" w:afterLines="100" w:line="440" w:lineRule="atLeast"/>
              <w:jc w:val="center"/>
              <w:rPr>
                <w:rFonts w:ascii="仿宋" w:hAnsi="仿宋" w:eastAsia="仿宋" w:cs="仿宋_GB2312"/>
                <w:szCs w:val="21"/>
              </w:rPr>
            </w:pPr>
            <w:r>
              <w:rPr>
                <w:rFonts w:hint="eastAsia" w:ascii="仿宋" w:hAnsi="仿宋" w:eastAsia="仿宋" w:cs="仿宋_GB2312"/>
                <w:kern w:val="0"/>
                <w:szCs w:val="21"/>
              </w:rPr>
              <w:t>响应性评审标准</w:t>
            </w: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投标内容</w:t>
            </w:r>
          </w:p>
        </w:tc>
        <w:tc>
          <w:tcPr>
            <w:tcW w:w="5070" w:type="dxa"/>
            <w:gridSpan w:val="2"/>
          </w:tcPr>
          <w:p>
            <w:pPr>
              <w:snapToGrid w:val="0"/>
              <w:spacing w:line="400" w:lineRule="exact"/>
              <w:jc w:val="left"/>
              <w:rPr>
                <w:rFonts w:ascii="仿宋" w:hAnsi="仿宋" w:eastAsia="仿宋" w:cs="仿宋_GB2312"/>
                <w:kern w:val="0"/>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投标报价</w:t>
            </w:r>
          </w:p>
        </w:tc>
        <w:tc>
          <w:tcPr>
            <w:tcW w:w="5070" w:type="dxa"/>
            <w:gridSpan w:val="2"/>
            <w:vAlign w:val="center"/>
          </w:tcPr>
          <w:p>
            <w:pPr>
              <w:snapToGrid w:val="0"/>
              <w:spacing w:line="400" w:lineRule="exact"/>
              <w:jc w:val="left"/>
              <w:rPr>
                <w:rFonts w:ascii="仿宋" w:hAnsi="仿宋" w:eastAsia="仿宋" w:cs="仿宋_GB2312"/>
                <w:kern w:val="0"/>
                <w:szCs w:val="21"/>
              </w:rPr>
            </w:pPr>
            <w:r>
              <w:rPr>
                <w:rFonts w:hint="eastAsia" w:ascii="仿宋" w:hAnsi="仿宋" w:eastAsia="仿宋" w:cs="仿宋_GB2312"/>
                <w:kern w:val="0"/>
                <w:szCs w:val="21"/>
              </w:rPr>
              <w:t>投标报价不得高于或等于招标人公布的最高限价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工期</w:t>
            </w:r>
          </w:p>
        </w:tc>
        <w:tc>
          <w:tcPr>
            <w:tcW w:w="5070" w:type="dxa"/>
            <w:gridSpan w:val="2"/>
          </w:tcPr>
          <w:p>
            <w:pPr>
              <w:snapToGrid w:val="0"/>
              <w:spacing w:line="400" w:lineRule="exact"/>
              <w:jc w:val="left"/>
              <w:rPr>
                <w:rFonts w:ascii="仿宋" w:hAnsi="仿宋" w:eastAsia="仿宋" w:cs="仿宋_GB2312"/>
                <w:kern w:val="0"/>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质量要求</w:t>
            </w:r>
          </w:p>
        </w:tc>
        <w:tc>
          <w:tcPr>
            <w:tcW w:w="5070" w:type="dxa"/>
            <w:gridSpan w:val="2"/>
          </w:tcPr>
          <w:p>
            <w:pPr>
              <w:snapToGrid w:val="0"/>
              <w:spacing w:line="400" w:lineRule="exact"/>
              <w:jc w:val="left"/>
              <w:rPr>
                <w:rFonts w:ascii="仿宋" w:hAnsi="仿宋" w:eastAsia="仿宋" w:cs="仿宋_GB2312"/>
                <w:kern w:val="0"/>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投标有效期</w:t>
            </w:r>
          </w:p>
        </w:tc>
        <w:tc>
          <w:tcPr>
            <w:tcW w:w="5070" w:type="dxa"/>
            <w:gridSpan w:val="2"/>
          </w:tcPr>
          <w:p>
            <w:pPr>
              <w:snapToGrid w:val="0"/>
              <w:spacing w:line="400" w:lineRule="exact"/>
              <w:jc w:val="left"/>
              <w:rPr>
                <w:rFonts w:ascii="仿宋" w:hAnsi="仿宋" w:eastAsia="仿宋" w:cs="仿宋_GB2312"/>
                <w:kern w:val="0"/>
                <w:szCs w:val="21"/>
              </w:rPr>
            </w:pPr>
            <w:r>
              <w:rPr>
                <w:rFonts w:hint="eastAsia" w:ascii="仿宋" w:hAnsi="仿宋" w:eastAsia="仿宋" w:cs="仿宋_GB2312"/>
                <w:kern w:val="0"/>
                <w:szCs w:val="21"/>
              </w:rPr>
              <w:t>符合第二章“投标人须知”规定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highlight w:val="yellow"/>
              </w:rPr>
            </w:pPr>
            <w:r>
              <w:rPr>
                <w:rFonts w:hint="eastAsia" w:ascii="仿宋" w:hAnsi="仿宋" w:eastAsia="仿宋" w:cs="仿宋_GB2312"/>
                <w:kern w:val="0"/>
                <w:szCs w:val="21"/>
              </w:rPr>
              <w:t>权利义务</w:t>
            </w:r>
          </w:p>
        </w:tc>
        <w:tc>
          <w:tcPr>
            <w:tcW w:w="5070" w:type="dxa"/>
            <w:gridSpan w:val="2"/>
            <w:vAlign w:val="center"/>
          </w:tcPr>
          <w:p>
            <w:pPr>
              <w:snapToGrid w:val="0"/>
              <w:spacing w:line="400" w:lineRule="exact"/>
              <w:rPr>
                <w:rFonts w:ascii="仿宋" w:hAnsi="仿宋" w:eastAsia="仿宋" w:cs="仿宋_GB2312"/>
                <w:kern w:val="0"/>
                <w:szCs w:val="21"/>
                <w:highlight w:val="yellow"/>
              </w:rPr>
            </w:pPr>
            <w:r>
              <w:rPr>
                <w:rFonts w:hint="eastAsia" w:ascii="仿宋" w:hAnsi="仿宋" w:eastAsia="仿宋" w:cs="仿宋_GB2312"/>
                <w:kern w:val="0"/>
                <w:szCs w:val="21"/>
              </w:rPr>
              <w:t>符合第四章“合同条款及格式”规定，投标文件不应附有招标人不能接受的条件。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trPr>
        <w:tc>
          <w:tcPr>
            <w:tcW w:w="1020" w:type="dxa"/>
            <w:vMerge w:val="continue"/>
          </w:tcPr>
          <w:p>
            <w:pPr>
              <w:snapToGrid w:val="0"/>
              <w:spacing w:line="440" w:lineRule="atLeast"/>
              <w:rPr>
                <w:rFonts w:ascii="仿宋" w:hAnsi="仿宋" w:eastAsia="仿宋" w:cs="仿宋_GB2312"/>
                <w:szCs w:val="21"/>
              </w:rPr>
            </w:pPr>
          </w:p>
        </w:tc>
        <w:tc>
          <w:tcPr>
            <w:tcW w:w="676" w:type="dxa"/>
            <w:vMerge w:val="continue"/>
          </w:tcPr>
          <w:p>
            <w:pPr>
              <w:snapToGrid w:val="0"/>
              <w:spacing w:line="440" w:lineRule="atLeast"/>
              <w:rPr>
                <w:rFonts w:ascii="仿宋" w:hAnsi="仿宋" w:eastAsia="仿宋" w:cs="仿宋_GB2312"/>
                <w:szCs w:val="21"/>
              </w:rPr>
            </w:pPr>
          </w:p>
        </w:tc>
        <w:tc>
          <w:tcPr>
            <w:tcW w:w="2479" w:type="dxa"/>
            <w:gridSpan w:val="4"/>
            <w:vAlign w:val="center"/>
          </w:tcPr>
          <w:p>
            <w:pPr>
              <w:snapToGrid w:val="0"/>
              <w:spacing w:line="400" w:lineRule="exact"/>
              <w:jc w:val="center"/>
              <w:rPr>
                <w:rFonts w:ascii="仿宋" w:hAnsi="仿宋" w:eastAsia="仿宋" w:cs="仿宋_GB2312"/>
                <w:kern w:val="0"/>
                <w:szCs w:val="21"/>
              </w:rPr>
            </w:pPr>
            <w:r>
              <w:rPr>
                <w:rFonts w:hint="eastAsia" w:ascii="仿宋" w:hAnsi="仿宋" w:eastAsia="仿宋" w:cs="仿宋_GB2312"/>
                <w:kern w:val="0"/>
                <w:szCs w:val="21"/>
              </w:rPr>
              <w:t>实质性要求</w:t>
            </w:r>
          </w:p>
        </w:tc>
        <w:tc>
          <w:tcPr>
            <w:tcW w:w="5070" w:type="dxa"/>
            <w:gridSpan w:val="2"/>
            <w:vAlign w:val="center"/>
          </w:tcPr>
          <w:p>
            <w:pPr>
              <w:snapToGrid w:val="0"/>
              <w:spacing w:line="400" w:lineRule="exact"/>
              <w:rPr>
                <w:rFonts w:ascii="仿宋" w:hAnsi="仿宋" w:eastAsia="仿宋" w:cs="仿宋_GB2312"/>
                <w:kern w:val="0"/>
                <w:szCs w:val="21"/>
              </w:rPr>
            </w:pPr>
            <w:r>
              <w:rPr>
                <w:rFonts w:hint="eastAsia" w:ascii="仿宋" w:hAnsi="仿宋" w:eastAsia="仿宋" w:cs="仿宋_GB2312"/>
                <w:kern w:val="0"/>
                <w:szCs w:val="21"/>
              </w:rPr>
              <w:t>符合招标文件中规定的其他实质性要求。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1696" w:type="dxa"/>
            <w:gridSpan w:val="2"/>
            <w:tcBorders>
              <w:bottom w:val="single" w:color="auto" w:sz="4" w:space="0"/>
            </w:tcBorders>
          </w:tcPr>
          <w:p>
            <w:pPr>
              <w:spacing w:before="1248" w:beforeLines="400" w:line="441" w:lineRule="exact"/>
              <w:jc w:val="center"/>
              <w:rPr>
                <w:rFonts w:ascii="仿宋" w:hAnsi="仿宋" w:eastAsia="仿宋" w:cs="仿宋_GB2312"/>
                <w:b/>
                <w:kern w:val="0"/>
                <w:szCs w:val="21"/>
              </w:rPr>
            </w:pPr>
            <w:r>
              <w:rPr>
                <w:rFonts w:hint="eastAsia" w:ascii="仿宋" w:hAnsi="仿宋" w:eastAsia="仿宋" w:cs="仿宋_GB2312"/>
                <w:kern w:val="0"/>
                <w:szCs w:val="21"/>
              </w:rPr>
              <w:t>2.2.1</w:t>
            </w:r>
          </w:p>
        </w:tc>
        <w:tc>
          <w:tcPr>
            <w:tcW w:w="2479" w:type="dxa"/>
            <w:gridSpan w:val="4"/>
            <w:vAlign w:val="center"/>
          </w:tcPr>
          <w:p>
            <w:pPr>
              <w:spacing w:line="400" w:lineRule="exact"/>
              <w:jc w:val="center"/>
              <w:rPr>
                <w:rFonts w:ascii="仿宋" w:hAnsi="仿宋" w:eastAsia="仿宋" w:cs="仿宋_GB2312"/>
                <w:b/>
                <w:kern w:val="0"/>
                <w:szCs w:val="21"/>
              </w:rPr>
            </w:pPr>
            <w:r>
              <w:rPr>
                <w:rFonts w:hint="eastAsia" w:ascii="仿宋" w:hAnsi="仿宋" w:eastAsia="仿宋" w:cs="仿宋_GB2312"/>
                <w:kern w:val="0"/>
                <w:szCs w:val="21"/>
              </w:rPr>
              <w:t>分值构成 (总分1OO分)</w:t>
            </w:r>
          </w:p>
        </w:tc>
        <w:tc>
          <w:tcPr>
            <w:tcW w:w="5070" w:type="dxa"/>
            <w:gridSpan w:val="2"/>
            <w:vAlign w:val="center"/>
          </w:tcPr>
          <w:p>
            <w:pPr>
              <w:spacing w:line="400" w:lineRule="exact"/>
              <w:rPr>
                <w:rFonts w:ascii="仿宋" w:hAnsi="仿宋" w:eastAsia="仿宋" w:cs="仿宋_GB2312"/>
                <w:bCs/>
                <w:szCs w:val="21"/>
              </w:rPr>
            </w:pPr>
            <w:r>
              <w:rPr>
                <w:rFonts w:hint="eastAsia" w:ascii="仿宋" w:hAnsi="仿宋" w:eastAsia="仿宋" w:cs="仿宋_GB2312"/>
                <w:bCs/>
                <w:szCs w:val="21"/>
              </w:rPr>
              <w:t>（1）商务部分评分分值构成：</w:t>
            </w:r>
          </w:p>
          <w:p>
            <w:pPr>
              <w:spacing w:line="400" w:lineRule="exact"/>
              <w:ind w:firstLine="420" w:firstLineChars="200"/>
              <w:rPr>
                <w:rFonts w:ascii="仿宋" w:hAnsi="仿宋" w:eastAsia="仿宋" w:cs="仿宋_GB2312"/>
                <w:szCs w:val="21"/>
              </w:rPr>
            </w:pPr>
            <w:r>
              <w:rPr>
                <w:rFonts w:hint="eastAsia" w:ascii="仿宋" w:hAnsi="仿宋" w:eastAsia="仿宋" w:cs="仿宋_GB2312"/>
                <w:szCs w:val="21"/>
              </w:rPr>
              <w:t>商务部分：2</w:t>
            </w:r>
            <w:r>
              <w:rPr>
                <w:rFonts w:hint="eastAsia" w:ascii="仿宋" w:hAnsi="仿宋" w:eastAsia="仿宋" w:cs="仿宋_GB2312"/>
                <w:szCs w:val="21"/>
                <w:u w:val="single"/>
              </w:rPr>
              <w:t>0</w:t>
            </w:r>
            <w:r>
              <w:rPr>
                <w:rFonts w:hint="eastAsia" w:ascii="仿宋" w:hAnsi="仿宋" w:eastAsia="仿宋" w:cs="仿宋_GB2312"/>
                <w:szCs w:val="21"/>
              </w:rPr>
              <w:t>分</w:t>
            </w:r>
          </w:p>
          <w:p>
            <w:pPr>
              <w:spacing w:line="400" w:lineRule="exact"/>
              <w:rPr>
                <w:rFonts w:ascii="仿宋" w:hAnsi="仿宋" w:eastAsia="仿宋" w:cs="仿宋_GB2312"/>
                <w:bCs/>
                <w:szCs w:val="21"/>
              </w:rPr>
            </w:pPr>
            <w:r>
              <w:rPr>
                <w:rFonts w:hint="eastAsia" w:ascii="仿宋" w:hAnsi="仿宋" w:eastAsia="仿宋" w:cs="仿宋_GB2312"/>
                <w:bCs/>
                <w:szCs w:val="21"/>
              </w:rPr>
              <w:t>（2）技术部分评分分值构成：</w:t>
            </w:r>
          </w:p>
          <w:p>
            <w:pPr>
              <w:spacing w:line="400" w:lineRule="exact"/>
              <w:ind w:firstLine="420" w:firstLineChars="200"/>
              <w:rPr>
                <w:rFonts w:ascii="仿宋" w:hAnsi="仿宋" w:eastAsia="仿宋" w:cs="仿宋_GB2312"/>
                <w:szCs w:val="21"/>
              </w:rPr>
            </w:pPr>
            <w:r>
              <w:rPr>
                <w:rFonts w:hint="eastAsia" w:ascii="仿宋" w:hAnsi="仿宋" w:eastAsia="仿宋" w:cs="仿宋_GB2312"/>
                <w:szCs w:val="21"/>
              </w:rPr>
              <w:t>技术部分：</w:t>
            </w:r>
            <w:r>
              <w:rPr>
                <w:rFonts w:hint="eastAsia" w:ascii="仿宋" w:hAnsi="仿宋" w:eastAsia="仿宋" w:cs="仿宋_GB2312"/>
                <w:szCs w:val="21"/>
                <w:u w:val="single"/>
              </w:rPr>
              <w:t>40</w:t>
            </w:r>
            <w:r>
              <w:rPr>
                <w:rFonts w:hint="eastAsia" w:ascii="仿宋" w:hAnsi="仿宋" w:eastAsia="仿宋" w:cs="仿宋_GB2312"/>
                <w:szCs w:val="21"/>
              </w:rPr>
              <w:t>分</w:t>
            </w:r>
          </w:p>
          <w:p>
            <w:pPr>
              <w:spacing w:line="400" w:lineRule="exact"/>
              <w:rPr>
                <w:rFonts w:ascii="仿宋" w:hAnsi="仿宋" w:eastAsia="仿宋" w:cs="仿宋_GB2312"/>
                <w:bCs/>
                <w:szCs w:val="21"/>
              </w:rPr>
            </w:pPr>
            <w:r>
              <w:rPr>
                <w:rFonts w:hint="eastAsia" w:ascii="仿宋" w:hAnsi="仿宋" w:eastAsia="仿宋" w:cs="仿宋_GB2312"/>
                <w:bCs/>
                <w:szCs w:val="21"/>
              </w:rPr>
              <w:t>（3）报价部分评分分值构成：</w:t>
            </w:r>
          </w:p>
          <w:p>
            <w:pPr>
              <w:spacing w:line="400" w:lineRule="exact"/>
              <w:ind w:firstLine="420" w:firstLineChars="200"/>
              <w:rPr>
                <w:rFonts w:ascii="仿宋" w:hAnsi="仿宋" w:eastAsia="仿宋" w:cs="仿宋_GB2312"/>
                <w:b/>
                <w:kern w:val="0"/>
                <w:szCs w:val="21"/>
              </w:rPr>
            </w:pPr>
            <w:r>
              <w:rPr>
                <w:rFonts w:hint="eastAsia" w:ascii="仿宋" w:hAnsi="仿宋" w:eastAsia="仿宋" w:cs="仿宋_GB2312"/>
                <w:szCs w:val="21"/>
              </w:rPr>
              <w:t>投标总报价：</w:t>
            </w:r>
            <w:r>
              <w:rPr>
                <w:rFonts w:hint="eastAsia" w:ascii="仿宋" w:hAnsi="仿宋" w:eastAsia="仿宋" w:cs="仿宋_GB2312"/>
                <w:szCs w:val="21"/>
                <w:u w:val="single"/>
              </w:rPr>
              <w:t>40</w:t>
            </w:r>
            <w:r>
              <w:rPr>
                <w:rFonts w:hint="eastAsia" w:ascii="仿宋" w:hAnsi="仿宋" w:eastAsia="仿宋" w:cs="仿宋_GB2312"/>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1696" w:type="dxa"/>
            <w:gridSpan w:val="2"/>
            <w:tcBorders>
              <w:bottom w:val="single" w:color="auto" w:sz="4" w:space="0"/>
            </w:tcBorders>
          </w:tcPr>
          <w:p>
            <w:pPr>
              <w:spacing w:line="441" w:lineRule="exact"/>
              <w:jc w:val="center"/>
              <w:rPr>
                <w:rFonts w:ascii="仿宋" w:hAnsi="仿宋" w:eastAsia="仿宋" w:cs="仿宋_GB2312"/>
                <w:kern w:val="0"/>
                <w:szCs w:val="21"/>
              </w:rPr>
            </w:pPr>
          </w:p>
          <w:p>
            <w:pPr>
              <w:spacing w:line="441" w:lineRule="exact"/>
              <w:jc w:val="center"/>
              <w:rPr>
                <w:rFonts w:ascii="仿宋" w:hAnsi="仿宋" w:eastAsia="仿宋" w:cs="仿宋_GB2312"/>
                <w:kern w:val="0"/>
                <w:szCs w:val="21"/>
              </w:rPr>
            </w:pPr>
          </w:p>
          <w:p>
            <w:pPr>
              <w:spacing w:line="441" w:lineRule="exact"/>
              <w:jc w:val="center"/>
              <w:rPr>
                <w:rFonts w:ascii="仿宋" w:hAnsi="仿宋" w:eastAsia="仿宋" w:cs="仿宋_GB2312"/>
                <w:kern w:val="0"/>
                <w:szCs w:val="21"/>
              </w:rPr>
            </w:pPr>
          </w:p>
          <w:p>
            <w:pPr>
              <w:spacing w:line="441" w:lineRule="exact"/>
              <w:jc w:val="center"/>
              <w:rPr>
                <w:rFonts w:ascii="仿宋" w:hAnsi="仿宋" w:eastAsia="仿宋" w:cs="仿宋_GB2312"/>
                <w:kern w:val="0"/>
                <w:szCs w:val="21"/>
              </w:rPr>
            </w:pPr>
          </w:p>
          <w:p>
            <w:pPr>
              <w:spacing w:line="441" w:lineRule="exact"/>
              <w:jc w:val="center"/>
              <w:rPr>
                <w:rFonts w:ascii="仿宋" w:hAnsi="仿宋" w:eastAsia="仿宋" w:cs="仿宋_GB2312"/>
                <w:b/>
                <w:kern w:val="0"/>
                <w:szCs w:val="21"/>
              </w:rPr>
            </w:pPr>
            <w:r>
              <w:rPr>
                <w:rFonts w:hint="eastAsia" w:ascii="仿宋" w:hAnsi="仿宋" w:eastAsia="仿宋" w:cs="仿宋_GB2312"/>
                <w:kern w:val="0"/>
                <w:szCs w:val="21"/>
              </w:rPr>
              <w:t>2.2.2</w:t>
            </w:r>
          </w:p>
        </w:tc>
        <w:tc>
          <w:tcPr>
            <w:tcW w:w="2479" w:type="dxa"/>
            <w:gridSpan w:val="4"/>
            <w:vAlign w:val="center"/>
          </w:tcPr>
          <w:p>
            <w:pPr>
              <w:spacing w:line="400" w:lineRule="exact"/>
              <w:jc w:val="center"/>
              <w:rPr>
                <w:rFonts w:ascii="仿宋" w:hAnsi="仿宋" w:eastAsia="仿宋" w:cs="仿宋_GB2312"/>
                <w:b/>
                <w:kern w:val="0"/>
                <w:szCs w:val="21"/>
              </w:rPr>
            </w:pPr>
            <w:r>
              <w:rPr>
                <w:rFonts w:hint="eastAsia" w:ascii="仿宋" w:hAnsi="仿宋" w:eastAsia="仿宋" w:cs="仿宋_GB2312"/>
                <w:kern w:val="0"/>
                <w:szCs w:val="21"/>
              </w:rPr>
              <w:t>评标基准价计算方法</w:t>
            </w:r>
          </w:p>
        </w:tc>
        <w:tc>
          <w:tcPr>
            <w:tcW w:w="5070" w:type="dxa"/>
            <w:gridSpan w:val="2"/>
            <w:vAlign w:val="center"/>
          </w:tcPr>
          <w:p>
            <w:pPr>
              <w:adjustRightInd w:val="0"/>
              <w:snapToGrid w:val="0"/>
              <w:spacing w:line="400" w:lineRule="exact"/>
              <w:ind w:right="113" w:firstLine="420" w:firstLineChars="200"/>
              <w:rPr>
                <w:rFonts w:ascii="仿宋" w:hAnsi="仿宋" w:eastAsia="仿宋" w:cs="仿宋_GB2312"/>
                <w:szCs w:val="21"/>
              </w:rPr>
            </w:pPr>
            <w:r>
              <w:rPr>
                <w:rFonts w:hint="eastAsia" w:ascii="仿宋" w:hAnsi="仿宋" w:eastAsia="仿宋" w:cs="仿宋_GB2312"/>
                <w:szCs w:val="21"/>
              </w:rPr>
              <w:t>在所有通过初步评审合格投标人（</w:t>
            </w:r>
            <w:r>
              <w:rPr>
                <w:rFonts w:hint="eastAsia" w:ascii="仿宋" w:hAnsi="仿宋" w:eastAsia="仿宋" w:cs="仿宋_GB2312"/>
                <w:kern w:val="0"/>
                <w:szCs w:val="21"/>
              </w:rPr>
              <w:t>招标人</w:t>
            </w:r>
            <w:r>
              <w:rPr>
                <w:rFonts w:hint="eastAsia" w:ascii="仿宋" w:hAnsi="仿宋" w:eastAsia="仿宋" w:cs="仿宋_GB2312"/>
                <w:szCs w:val="21"/>
              </w:rPr>
              <w:t>设有</w:t>
            </w:r>
            <w:r>
              <w:rPr>
                <w:rFonts w:hint="eastAsia" w:ascii="仿宋" w:hAnsi="仿宋" w:eastAsia="仿宋" w:cs="仿宋_GB2312"/>
                <w:snapToGrid w:val="0"/>
                <w:kern w:val="0"/>
                <w:szCs w:val="21"/>
              </w:rPr>
              <w:t>最高限价</w:t>
            </w:r>
            <w:r>
              <w:rPr>
                <w:rFonts w:hint="eastAsia" w:ascii="仿宋" w:hAnsi="仿宋" w:eastAsia="仿宋" w:cs="仿宋_GB2312"/>
                <w:szCs w:val="21"/>
              </w:rPr>
              <w:t>的，则投标报价高于</w:t>
            </w:r>
            <w:r>
              <w:rPr>
                <w:rFonts w:hint="eastAsia" w:ascii="仿宋" w:hAnsi="仿宋" w:eastAsia="仿宋" w:cs="仿宋_GB2312"/>
                <w:snapToGrid w:val="0"/>
                <w:kern w:val="0"/>
                <w:szCs w:val="21"/>
              </w:rPr>
              <w:t>最高限价</w:t>
            </w:r>
            <w:r>
              <w:rPr>
                <w:rFonts w:hint="eastAsia" w:ascii="仿宋" w:hAnsi="仿宋" w:eastAsia="仿宋" w:cs="仿宋_GB2312"/>
                <w:szCs w:val="21"/>
              </w:rPr>
              <w:t>的除外）的投标报价中去掉六分之一（不能整除的按小数点前整数取整，不足六家报价则不去掉）的最低价和相同家数的最高价后进行算术平均，所得的算术平均值即为评标基准价。（以上计算数据保留至小数点后两位，第三位四舍五入。</w:t>
            </w:r>
          </w:p>
          <w:p>
            <w:pPr>
              <w:spacing w:line="400" w:lineRule="exact"/>
              <w:jc w:val="left"/>
              <w:rPr>
                <w:rFonts w:ascii="仿宋" w:hAnsi="仿宋" w:eastAsia="仿宋" w:cs="仿宋_GB2312"/>
                <w:b/>
                <w:kern w:val="0"/>
                <w:szCs w:val="21"/>
              </w:rPr>
            </w:pPr>
            <w:r>
              <w:rPr>
                <w:rFonts w:hint="eastAsia" w:ascii="仿宋" w:hAnsi="仿宋" w:eastAsia="仿宋" w:cs="仿宋_GB2312"/>
                <w:b/>
                <w:szCs w:val="21"/>
              </w:rPr>
              <w:t>在评标基准价计算完成后（除计算错误外），在后续的评审中不得再对其做出调整。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1696" w:type="dxa"/>
            <w:gridSpan w:val="2"/>
            <w:tcBorders>
              <w:bottom w:val="single" w:color="auto" w:sz="4" w:space="0"/>
            </w:tcBorders>
          </w:tcPr>
          <w:p>
            <w:pPr>
              <w:spacing w:line="441" w:lineRule="exact"/>
              <w:jc w:val="center"/>
              <w:rPr>
                <w:rFonts w:ascii="仿宋" w:hAnsi="仿宋" w:eastAsia="仿宋" w:cs="仿宋_GB2312"/>
                <w:kern w:val="0"/>
                <w:szCs w:val="21"/>
              </w:rPr>
            </w:pPr>
            <w:r>
              <w:rPr>
                <w:rFonts w:hint="eastAsia" w:ascii="仿宋" w:hAnsi="仿宋" w:eastAsia="仿宋" w:cs="仿宋_GB2312"/>
                <w:b/>
                <w:szCs w:val="21"/>
              </w:rPr>
              <w:t>条款号</w:t>
            </w:r>
          </w:p>
        </w:tc>
        <w:tc>
          <w:tcPr>
            <w:tcW w:w="5072" w:type="dxa"/>
            <w:gridSpan w:val="5"/>
            <w:vAlign w:val="center"/>
          </w:tcPr>
          <w:p>
            <w:pPr>
              <w:spacing w:line="400" w:lineRule="exact"/>
              <w:jc w:val="center"/>
              <w:rPr>
                <w:rFonts w:ascii="仿宋" w:hAnsi="仿宋" w:eastAsia="仿宋" w:cs="仿宋_GB2312"/>
                <w:szCs w:val="21"/>
                <w:u w:val="single"/>
              </w:rPr>
            </w:pPr>
            <w:r>
              <w:rPr>
                <w:rFonts w:hint="eastAsia" w:ascii="仿宋" w:hAnsi="仿宋" w:eastAsia="仿宋" w:cs="仿宋_GB2312"/>
                <w:b/>
                <w:szCs w:val="21"/>
              </w:rPr>
              <w:t>评分因素</w:t>
            </w:r>
          </w:p>
        </w:tc>
        <w:tc>
          <w:tcPr>
            <w:tcW w:w="2477" w:type="dxa"/>
            <w:vAlign w:val="center"/>
          </w:tcPr>
          <w:p>
            <w:pPr>
              <w:spacing w:line="400" w:lineRule="exact"/>
              <w:jc w:val="center"/>
              <w:rPr>
                <w:rFonts w:ascii="仿宋" w:hAnsi="仿宋" w:eastAsia="仿宋" w:cs="仿宋_GB2312"/>
                <w:szCs w:val="21"/>
                <w:u w:val="single"/>
              </w:rPr>
            </w:pPr>
            <w:r>
              <w:rPr>
                <w:rFonts w:hint="eastAsia" w:ascii="仿宋" w:hAnsi="仿宋" w:eastAsia="仿宋" w:cs="仿宋_GB2312"/>
                <w:b/>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20" w:type="dxa"/>
            <w:vMerge w:val="restart"/>
          </w:tcPr>
          <w:p>
            <w:pPr>
              <w:spacing w:before="780" w:beforeLines="250" w:line="300" w:lineRule="exact"/>
              <w:jc w:val="center"/>
              <w:rPr>
                <w:rFonts w:ascii="仿宋" w:hAnsi="仿宋" w:eastAsia="仿宋" w:cs="仿宋_GB2312"/>
                <w:szCs w:val="21"/>
              </w:rPr>
            </w:pPr>
            <w:r>
              <w:rPr>
                <w:rFonts w:hint="eastAsia" w:ascii="仿宋" w:hAnsi="仿宋" w:eastAsia="仿宋" w:cs="仿宋_GB2312"/>
                <w:szCs w:val="21"/>
              </w:rPr>
              <w:t>2.2.3</w:t>
            </w:r>
          </w:p>
          <w:p>
            <w:pPr>
              <w:spacing w:line="300" w:lineRule="exact"/>
              <w:jc w:val="center"/>
              <w:rPr>
                <w:rFonts w:ascii="仿宋" w:hAnsi="仿宋" w:eastAsia="仿宋" w:cs="仿宋_GB2312"/>
                <w:szCs w:val="21"/>
              </w:rPr>
            </w:pPr>
            <w:r>
              <w:rPr>
                <w:rFonts w:hint="eastAsia" w:ascii="仿宋" w:hAnsi="仿宋" w:eastAsia="仿宋" w:cs="仿宋_GB2312"/>
                <w:szCs w:val="21"/>
              </w:rPr>
              <w:t>（1）</w:t>
            </w:r>
          </w:p>
        </w:tc>
        <w:tc>
          <w:tcPr>
            <w:tcW w:w="676" w:type="dxa"/>
            <w:vMerge w:val="restart"/>
          </w:tcPr>
          <w:p>
            <w:pPr>
              <w:spacing w:before="624" w:beforeLines="200" w:line="300" w:lineRule="exact"/>
              <w:jc w:val="center"/>
              <w:rPr>
                <w:rFonts w:ascii="仿宋" w:hAnsi="仿宋" w:eastAsia="仿宋" w:cs="仿宋_GB2312"/>
                <w:b/>
                <w:szCs w:val="21"/>
              </w:rPr>
            </w:pPr>
            <w:r>
              <w:rPr>
                <w:rFonts w:hint="eastAsia" w:ascii="仿宋" w:hAnsi="仿宋" w:eastAsia="仿宋" w:cs="仿宋_GB2312"/>
                <w:kern w:val="0"/>
                <w:szCs w:val="21"/>
              </w:rPr>
              <w:t>商务部分评分标准</w:t>
            </w: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kern w:val="0"/>
                <w:szCs w:val="21"/>
              </w:rPr>
              <w:t>履约能力</w:t>
            </w:r>
          </w:p>
        </w:tc>
        <w:tc>
          <w:tcPr>
            <w:tcW w:w="2477" w:type="dxa"/>
            <w:vAlign w:val="center"/>
          </w:tcPr>
          <w:p>
            <w:pPr>
              <w:spacing w:line="400" w:lineRule="exact"/>
              <w:jc w:val="center"/>
              <w:rPr>
                <w:rFonts w:ascii="仿宋" w:hAnsi="仿宋" w:eastAsia="仿宋" w:cs="仿宋_GB2312"/>
                <w:b/>
                <w:szCs w:val="21"/>
              </w:rPr>
            </w:pPr>
            <w:r>
              <w:rPr>
                <w:rFonts w:hint="eastAsia" w:ascii="仿宋" w:hAnsi="仿宋" w:eastAsia="仿宋" w:cs="仿宋_GB2312"/>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020" w:type="dxa"/>
            <w:vMerge w:val="continue"/>
          </w:tcPr>
          <w:p>
            <w:pPr>
              <w:spacing w:before="156" w:beforeLines="50" w:line="300" w:lineRule="exact"/>
              <w:jc w:val="center"/>
              <w:rPr>
                <w:rFonts w:ascii="仿宋" w:hAnsi="仿宋" w:eastAsia="仿宋" w:cs="仿宋_GB2312"/>
                <w:szCs w:val="21"/>
              </w:rPr>
            </w:pPr>
          </w:p>
        </w:tc>
        <w:tc>
          <w:tcPr>
            <w:tcW w:w="676" w:type="dxa"/>
            <w:vMerge w:val="continue"/>
          </w:tcPr>
          <w:p>
            <w:pPr>
              <w:spacing w:line="300" w:lineRule="exact"/>
              <w:jc w:val="center"/>
              <w:rPr>
                <w:rFonts w:ascii="仿宋" w:hAnsi="仿宋" w:eastAsia="仿宋" w:cs="仿宋_GB2312"/>
                <w:kern w:val="0"/>
                <w:szCs w:val="21"/>
              </w:rPr>
            </w:pP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kern w:val="0"/>
                <w:szCs w:val="21"/>
              </w:rPr>
              <w:t>售后服务</w:t>
            </w:r>
          </w:p>
        </w:tc>
        <w:tc>
          <w:tcPr>
            <w:tcW w:w="2477" w:type="dxa"/>
            <w:vAlign w:val="center"/>
          </w:tcPr>
          <w:p>
            <w:pPr>
              <w:spacing w:line="400" w:lineRule="exact"/>
              <w:jc w:val="center"/>
              <w:rPr>
                <w:rFonts w:ascii="仿宋" w:hAnsi="仿宋" w:eastAsia="仿宋" w:cs="仿宋_GB2312"/>
                <w:kern w:val="0"/>
                <w:szCs w:val="21"/>
              </w:rPr>
            </w:pPr>
            <w:r>
              <w:rPr>
                <w:rFonts w:hint="eastAsia" w:ascii="仿宋" w:hAnsi="仿宋" w:eastAsia="仿宋" w:cs="仿宋_GB2312"/>
                <w:kern w:val="0"/>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020" w:type="dxa"/>
            <w:vMerge w:val="continue"/>
          </w:tcPr>
          <w:p>
            <w:pPr>
              <w:spacing w:before="156" w:beforeLines="50" w:line="300" w:lineRule="exact"/>
              <w:jc w:val="center"/>
              <w:rPr>
                <w:rFonts w:ascii="仿宋" w:hAnsi="仿宋" w:eastAsia="仿宋" w:cs="仿宋_GB2312"/>
                <w:szCs w:val="21"/>
              </w:rPr>
            </w:pPr>
          </w:p>
        </w:tc>
        <w:tc>
          <w:tcPr>
            <w:tcW w:w="676" w:type="dxa"/>
            <w:vMerge w:val="continue"/>
          </w:tcPr>
          <w:p>
            <w:pPr>
              <w:spacing w:line="300" w:lineRule="exact"/>
              <w:jc w:val="center"/>
              <w:rPr>
                <w:rFonts w:ascii="仿宋" w:hAnsi="仿宋" w:eastAsia="仿宋" w:cs="仿宋_GB2312"/>
                <w:kern w:val="0"/>
                <w:szCs w:val="21"/>
              </w:rPr>
            </w:pP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kern w:val="0"/>
                <w:szCs w:val="21"/>
              </w:rPr>
              <w:t>标书规范性</w:t>
            </w:r>
          </w:p>
        </w:tc>
        <w:tc>
          <w:tcPr>
            <w:tcW w:w="2477" w:type="dxa"/>
            <w:vAlign w:val="center"/>
          </w:tcPr>
          <w:p>
            <w:pPr>
              <w:spacing w:line="400" w:lineRule="exact"/>
              <w:jc w:val="center"/>
              <w:rPr>
                <w:rFonts w:ascii="仿宋" w:hAnsi="仿宋" w:eastAsia="仿宋" w:cs="仿宋_GB2312"/>
                <w:szCs w:val="21"/>
              </w:rPr>
            </w:pPr>
            <w:r>
              <w:rPr>
                <w:rFonts w:hint="eastAsia" w:ascii="仿宋" w:hAnsi="仿宋" w:eastAsia="仿宋" w:cs="仿宋_GB2312"/>
                <w:kern w:val="0"/>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020" w:type="dxa"/>
            <w:vMerge w:val="restart"/>
          </w:tcPr>
          <w:p>
            <w:pPr>
              <w:spacing w:before="468" w:beforeLines="150" w:line="300" w:lineRule="exact"/>
              <w:jc w:val="center"/>
              <w:rPr>
                <w:rFonts w:ascii="仿宋" w:hAnsi="仿宋" w:eastAsia="仿宋" w:cs="仿宋_GB2312"/>
                <w:szCs w:val="21"/>
              </w:rPr>
            </w:pPr>
            <w:r>
              <w:rPr>
                <w:rFonts w:hint="eastAsia" w:ascii="仿宋" w:hAnsi="仿宋" w:eastAsia="仿宋" w:cs="仿宋_GB2312"/>
                <w:szCs w:val="21"/>
              </w:rPr>
              <w:t>2.2.3</w:t>
            </w:r>
          </w:p>
          <w:p>
            <w:pPr>
              <w:spacing w:line="300" w:lineRule="exact"/>
              <w:jc w:val="center"/>
              <w:rPr>
                <w:rFonts w:ascii="仿宋" w:hAnsi="仿宋" w:eastAsia="仿宋" w:cs="仿宋_GB2312"/>
                <w:szCs w:val="21"/>
              </w:rPr>
            </w:pPr>
            <w:r>
              <w:rPr>
                <w:rFonts w:hint="eastAsia" w:ascii="仿宋" w:hAnsi="仿宋" w:eastAsia="仿宋" w:cs="仿宋_GB2312"/>
                <w:szCs w:val="21"/>
              </w:rPr>
              <w:t>（2）</w:t>
            </w:r>
          </w:p>
        </w:tc>
        <w:tc>
          <w:tcPr>
            <w:tcW w:w="676" w:type="dxa"/>
            <w:vMerge w:val="restart"/>
          </w:tcPr>
          <w:p>
            <w:pPr>
              <w:spacing w:before="312" w:beforeLines="100" w:line="300" w:lineRule="exact"/>
              <w:jc w:val="left"/>
              <w:rPr>
                <w:rFonts w:ascii="仿宋" w:hAnsi="仿宋" w:eastAsia="仿宋" w:cs="仿宋_GB2312"/>
                <w:b/>
                <w:szCs w:val="21"/>
              </w:rPr>
            </w:pPr>
            <w:r>
              <w:rPr>
                <w:rFonts w:hint="eastAsia" w:ascii="仿宋" w:hAnsi="仿宋" w:eastAsia="仿宋" w:cs="仿宋_GB2312"/>
                <w:kern w:val="0"/>
                <w:szCs w:val="21"/>
              </w:rPr>
              <w:t>技术部分评分标准</w:t>
            </w: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kern w:val="0"/>
                <w:szCs w:val="21"/>
              </w:rPr>
              <w:t>货架设计优秀方案</w:t>
            </w:r>
          </w:p>
        </w:tc>
        <w:tc>
          <w:tcPr>
            <w:tcW w:w="2477" w:type="dxa"/>
            <w:vAlign w:val="center"/>
          </w:tcPr>
          <w:p>
            <w:pPr>
              <w:spacing w:line="400" w:lineRule="exact"/>
              <w:jc w:val="center"/>
              <w:rPr>
                <w:rFonts w:ascii="仿宋" w:hAnsi="仿宋" w:eastAsia="仿宋" w:cs="仿宋_GB2312"/>
                <w:b/>
                <w:szCs w:val="21"/>
              </w:rPr>
            </w:pPr>
            <w:r>
              <w:rPr>
                <w:rFonts w:hint="eastAsia" w:ascii="仿宋" w:hAnsi="仿宋" w:eastAsia="仿宋" w:cs="仿宋_GB2312"/>
                <w:kern w:val="0"/>
                <w:szCs w:val="21"/>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020" w:type="dxa"/>
            <w:vMerge w:val="continue"/>
          </w:tcPr>
          <w:p>
            <w:pPr>
              <w:spacing w:line="441" w:lineRule="exact"/>
              <w:jc w:val="center"/>
              <w:rPr>
                <w:rFonts w:ascii="仿宋" w:hAnsi="仿宋" w:eastAsia="仿宋" w:cs="仿宋_GB2312"/>
                <w:b/>
                <w:kern w:val="0"/>
                <w:szCs w:val="21"/>
              </w:rPr>
            </w:pPr>
          </w:p>
        </w:tc>
        <w:tc>
          <w:tcPr>
            <w:tcW w:w="676" w:type="dxa"/>
            <w:vMerge w:val="continue"/>
          </w:tcPr>
          <w:p>
            <w:pPr>
              <w:spacing w:line="441" w:lineRule="exact"/>
              <w:jc w:val="left"/>
              <w:rPr>
                <w:rFonts w:ascii="仿宋" w:hAnsi="仿宋" w:eastAsia="仿宋" w:cs="仿宋_GB2312"/>
                <w:b/>
                <w:kern w:val="0"/>
                <w:szCs w:val="21"/>
              </w:rPr>
            </w:pP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szCs w:val="21"/>
              </w:rPr>
              <w:t>货架制造、运输、安装方案</w:t>
            </w:r>
          </w:p>
        </w:tc>
        <w:tc>
          <w:tcPr>
            <w:tcW w:w="2477" w:type="dxa"/>
            <w:vAlign w:val="center"/>
          </w:tcPr>
          <w:p>
            <w:pPr>
              <w:spacing w:line="400" w:lineRule="exact"/>
              <w:jc w:val="center"/>
              <w:rPr>
                <w:rFonts w:ascii="仿宋" w:hAnsi="仿宋" w:eastAsia="仿宋" w:cs="仿宋_GB2312"/>
                <w:b/>
                <w:szCs w:val="21"/>
              </w:rPr>
            </w:pPr>
            <w:r>
              <w:rPr>
                <w:rFonts w:hint="eastAsia" w:ascii="仿宋" w:hAnsi="仿宋" w:eastAsia="仿宋" w:cs="仿宋_GB2312"/>
                <w:kern w:val="0"/>
                <w:szCs w:val="21"/>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1020" w:type="dxa"/>
            <w:vMerge w:val="continue"/>
          </w:tcPr>
          <w:p>
            <w:pPr>
              <w:spacing w:line="441" w:lineRule="exact"/>
              <w:jc w:val="center"/>
              <w:rPr>
                <w:rFonts w:ascii="仿宋" w:hAnsi="仿宋" w:eastAsia="仿宋" w:cs="仿宋_GB2312"/>
                <w:b/>
                <w:kern w:val="0"/>
                <w:szCs w:val="21"/>
              </w:rPr>
            </w:pPr>
          </w:p>
        </w:tc>
        <w:tc>
          <w:tcPr>
            <w:tcW w:w="676" w:type="dxa"/>
            <w:vMerge w:val="continue"/>
          </w:tcPr>
          <w:p>
            <w:pPr>
              <w:spacing w:line="441" w:lineRule="exact"/>
              <w:jc w:val="left"/>
              <w:rPr>
                <w:rFonts w:ascii="仿宋" w:hAnsi="仿宋" w:eastAsia="仿宋" w:cs="仿宋_GB2312"/>
                <w:b/>
                <w:kern w:val="0"/>
                <w:szCs w:val="21"/>
              </w:rPr>
            </w:pPr>
          </w:p>
        </w:tc>
        <w:tc>
          <w:tcPr>
            <w:tcW w:w="5072" w:type="dxa"/>
            <w:gridSpan w:val="5"/>
            <w:vAlign w:val="center"/>
          </w:tcPr>
          <w:p>
            <w:pPr>
              <w:pStyle w:val="21"/>
              <w:jc w:val="center"/>
              <w:rPr>
                <w:rFonts w:ascii="仿宋" w:hAnsi="仿宋" w:eastAsia="仿宋" w:cs="仿宋_GB2312"/>
                <w:sz w:val="21"/>
                <w:szCs w:val="21"/>
              </w:rPr>
            </w:pPr>
            <w:r>
              <w:rPr>
                <w:rFonts w:hint="eastAsia" w:ascii="仿宋" w:hAnsi="仿宋" w:eastAsia="仿宋" w:cs="仿宋_GB2312"/>
                <w:sz w:val="21"/>
                <w:szCs w:val="21"/>
                <w:lang w:eastAsia="zh-CN"/>
              </w:rPr>
              <w:t>技术指标</w:t>
            </w:r>
          </w:p>
        </w:tc>
        <w:tc>
          <w:tcPr>
            <w:tcW w:w="2477" w:type="dxa"/>
            <w:vAlign w:val="center"/>
          </w:tcPr>
          <w:p>
            <w:pPr>
              <w:spacing w:line="400" w:lineRule="exact"/>
              <w:jc w:val="center"/>
              <w:rPr>
                <w:rFonts w:ascii="仿宋" w:hAnsi="仿宋" w:eastAsia="仿宋" w:cs="仿宋_GB2312"/>
                <w:bCs/>
                <w:kern w:val="0"/>
                <w:szCs w:val="21"/>
              </w:rPr>
            </w:pPr>
            <w:r>
              <w:rPr>
                <w:rFonts w:hint="eastAsia" w:ascii="仿宋" w:hAnsi="仿宋" w:eastAsia="仿宋" w:cs="仿宋_GB2312"/>
                <w:bCs/>
                <w:kern w:val="0"/>
                <w:szCs w:val="21"/>
              </w:rPr>
              <w:t>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020" w:type="dxa"/>
            <w:tcBorders>
              <w:bottom w:val="single" w:color="auto" w:sz="4" w:space="0"/>
            </w:tcBorders>
          </w:tcPr>
          <w:p>
            <w:pPr>
              <w:spacing w:before="312" w:beforeLines="100" w:line="300" w:lineRule="exact"/>
              <w:jc w:val="center"/>
              <w:rPr>
                <w:rFonts w:ascii="仿宋" w:hAnsi="仿宋" w:eastAsia="仿宋" w:cs="仿宋_GB2312"/>
                <w:szCs w:val="21"/>
              </w:rPr>
            </w:pPr>
            <w:r>
              <w:rPr>
                <w:rFonts w:hint="eastAsia" w:ascii="仿宋" w:hAnsi="仿宋" w:eastAsia="仿宋" w:cs="仿宋_GB2312"/>
                <w:szCs w:val="21"/>
              </w:rPr>
              <w:t>2.2.3</w:t>
            </w:r>
          </w:p>
          <w:p>
            <w:pPr>
              <w:spacing w:line="300" w:lineRule="exact"/>
              <w:rPr>
                <w:rFonts w:ascii="仿宋" w:hAnsi="仿宋" w:eastAsia="仿宋" w:cs="仿宋_GB2312"/>
                <w:szCs w:val="21"/>
              </w:rPr>
            </w:pPr>
            <w:r>
              <w:rPr>
                <w:rFonts w:hint="eastAsia" w:ascii="仿宋" w:hAnsi="仿宋" w:eastAsia="仿宋" w:cs="仿宋_GB2312"/>
                <w:szCs w:val="21"/>
              </w:rPr>
              <w:t>（3）</w:t>
            </w:r>
          </w:p>
        </w:tc>
        <w:tc>
          <w:tcPr>
            <w:tcW w:w="676" w:type="dxa"/>
            <w:tcBorders>
              <w:bottom w:val="single" w:color="auto" w:sz="4" w:space="0"/>
            </w:tcBorders>
          </w:tcPr>
          <w:p>
            <w:pPr>
              <w:spacing w:line="300" w:lineRule="exact"/>
              <w:jc w:val="center"/>
              <w:rPr>
                <w:rFonts w:ascii="仿宋" w:hAnsi="仿宋" w:eastAsia="仿宋" w:cs="仿宋_GB2312"/>
                <w:kern w:val="0"/>
                <w:szCs w:val="21"/>
              </w:rPr>
            </w:pPr>
            <w:r>
              <w:rPr>
                <w:rFonts w:hint="eastAsia" w:ascii="仿宋" w:hAnsi="仿宋" w:eastAsia="仿宋" w:cs="仿宋_GB2312"/>
                <w:kern w:val="0"/>
                <w:szCs w:val="21"/>
              </w:rPr>
              <w:t>投标报价评分标准</w:t>
            </w:r>
          </w:p>
        </w:tc>
        <w:tc>
          <w:tcPr>
            <w:tcW w:w="5072" w:type="dxa"/>
            <w:gridSpan w:val="5"/>
            <w:vAlign w:val="center"/>
          </w:tcPr>
          <w:p>
            <w:pPr>
              <w:spacing w:line="400" w:lineRule="exact"/>
              <w:jc w:val="center"/>
              <w:rPr>
                <w:rFonts w:ascii="仿宋" w:hAnsi="仿宋" w:eastAsia="仿宋" w:cs="仿宋_GB2312"/>
                <w:kern w:val="0"/>
                <w:szCs w:val="21"/>
              </w:rPr>
            </w:pPr>
            <w:r>
              <w:rPr>
                <w:rFonts w:hint="eastAsia" w:ascii="仿宋" w:hAnsi="仿宋" w:eastAsia="仿宋" w:cs="仿宋_GB2312"/>
                <w:snapToGrid w:val="0"/>
                <w:szCs w:val="21"/>
              </w:rPr>
              <w:t>投标总报价</w:t>
            </w:r>
          </w:p>
        </w:tc>
        <w:tc>
          <w:tcPr>
            <w:tcW w:w="2477" w:type="dxa"/>
            <w:vAlign w:val="center"/>
          </w:tcPr>
          <w:p>
            <w:pPr>
              <w:spacing w:line="400" w:lineRule="exact"/>
              <w:jc w:val="center"/>
              <w:rPr>
                <w:rFonts w:ascii="仿宋" w:hAnsi="仿宋" w:eastAsia="仿宋" w:cs="仿宋_GB2312"/>
                <w:b/>
                <w:kern w:val="0"/>
                <w:szCs w:val="21"/>
              </w:rPr>
            </w:pPr>
            <w:r>
              <w:rPr>
                <w:rFonts w:hint="eastAsia" w:ascii="仿宋" w:hAnsi="仿宋" w:eastAsia="仿宋" w:cs="仿宋_GB2312"/>
                <w:kern w:val="0"/>
                <w:szCs w:val="21"/>
              </w:rPr>
              <w:t>40分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696" w:type="dxa"/>
            <w:gridSpan w:val="2"/>
            <w:tcBorders>
              <w:bottom w:val="single" w:color="auto" w:sz="4" w:space="0"/>
            </w:tcBorders>
            <w:vAlign w:val="center"/>
          </w:tcPr>
          <w:p>
            <w:pPr>
              <w:spacing w:line="300" w:lineRule="exact"/>
              <w:jc w:val="center"/>
              <w:rPr>
                <w:rFonts w:ascii="仿宋" w:hAnsi="仿宋" w:eastAsia="仿宋" w:cs="仿宋_GB2312"/>
                <w:kern w:val="0"/>
                <w:szCs w:val="21"/>
              </w:rPr>
            </w:pPr>
            <w:r>
              <w:rPr>
                <w:rFonts w:hint="eastAsia" w:ascii="仿宋" w:hAnsi="仿宋" w:eastAsia="仿宋" w:cs="仿宋_GB2312"/>
                <w:b/>
                <w:kern w:val="0"/>
                <w:szCs w:val="21"/>
              </w:rPr>
              <w:t>条款号</w:t>
            </w:r>
          </w:p>
        </w:tc>
        <w:tc>
          <w:tcPr>
            <w:tcW w:w="7549" w:type="dxa"/>
            <w:gridSpan w:val="6"/>
            <w:vAlign w:val="center"/>
          </w:tcPr>
          <w:p>
            <w:pPr>
              <w:spacing w:line="400" w:lineRule="exact"/>
              <w:jc w:val="center"/>
              <w:rPr>
                <w:rFonts w:ascii="仿宋" w:hAnsi="仿宋" w:eastAsia="仿宋" w:cs="仿宋_GB2312"/>
                <w:kern w:val="0"/>
                <w:szCs w:val="21"/>
              </w:rPr>
            </w:pPr>
            <w:r>
              <w:rPr>
                <w:rFonts w:hint="eastAsia" w:ascii="仿宋" w:hAnsi="仿宋" w:eastAsia="仿宋" w:cs="仿宋_GB2312"/>
                <w:b/>
                <w:kern w:val="0"/>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020" w:type="dxa"/>
            <w:tcBorders>
              <w:bottom w:val="single" w:color="auto" w:sz="4" w:space="0"/>
            </w:tcBorders>
            <w:vAlign w:val="center"/>
          </w:tcPr>
          <w:p>
            <w:pPr>
              <w:spacing w:line="300" w:lineRule="exact"/>
              <w:jc w:val="center"/>
              <w:rPr>
                <w:rFonts w:ascii="仿宋" w:hAnsi="仿宋" w:eastAsia="仿宋" w:cs="仿宋_GB2312"/>
                <w:szCs w:val="21"/>
              </w:rPr>
            </w:pPr>
            <w:r>
              <w:rPr>
                <w:rFonts w:hint="eastAsia" w:ascii="仿宋" w:hAnsi="仿宋" w:eastAsia="仿宋" w:cs="仿宋_GB2312"/>
                <w:szCs w:val="21"/>
              </w:rPr>
              <w:t>3</w:t>
            </w:r>
          </w:p>
        </w:tc>
        <w:tc>
          <w:tcPr>
            <w:tcW w:w="676" w:type="dxa"/>
            <w:tcBorders>
              <w:bottom w:val="single" w:color="auto" w:sz="4" w:space="0"/>
            </w:tcBorders>
            <w:vAlign w:val="center"/>
          </w:tcPr>
          <w:p>
            <w:pPr>
              <w:spacing w:line="300" w:lineRule="exact"/>
              <w:jc w:val="center"/>
              <w:rPr>
                <w:rFonts w:ascii="仿宋" w:hAnsi="仿宋" w:eastAsia="仿宋" w:cs="仿宋_GB2312"/>
                <w:kern w:val="0"/>
                <w:szCs w:val="21"/>
              </w:rPr>
            </w:pPr>
            <w:r>
              <w:rPr>
                <w:rFonts w:hint="eastAsia" w:ascii="仿宋" w:hAnsi="仿宋" w:eastAsia="仿宋" w:cs="仿宋_GB2312"/>
                <w:kern w:val="0"/>
                <w:szCs w:val="21"/>
              </w:rPr>
              <w:t>评</w:t>
            </w:r>
          </w:p>
          <w:p>
            <w:pPr>
              <w:spacing w:line="300" w:lineRule="exact"/>
              <w:jc w:val="center"/>
              <w:rPr>
                <w:rFonts w:ascii="仿宋" w:hAnsi="仿宋" w:eastAsia="仿宋" w:cs="仿宋_GB2312"/>
                <w:kern w:val="0"/>
                <w:szCs w:val="21"/>
              </w:rPr>
            </w:pPr>
            <w:r>
              <w:rPr>
                <w:rFonts w:hint="eastAsia" w:ascii="仿宋" w:hAnsi="仿宋" w:eastAsia="仿宋" w:cs="仿宋_GB2312"/>
                <w:kern w:val="0"/>
                <w:szCs w:val="21"/>
              </w:rPr>
              <w:t>标</w:t>
            </w:r>
          </w:p>
          <w:p>
            <w:pPr>
              <w:spacing w:line="300" w:lineRule="exact"/>
              <w:jc w:val="center"/>
              <w:rPr>
                <w:rFonts w:ascii="仿宋" w:hAnsi="仿宋" w:eastAsia="仿宋" w:cs="仿宋_GB2312"/>
                <w:kern w:val="0"/>
                <w:szCs w:val="21"/>
              </w:rPr>
            </w:pPr>
            <w:r>
              <w:rPr>
                <w:rFonts w:hint="eastAsia" w:ascii="仿宋" w:hAnsi="仿宋" w:eastAsia="仿宋" w:cs="仿宋_GB2312"/>
                <w:kern w:val="0"/>
                <w:szCs w:val="21"/>
              </w:rPr>
              <w:t>程</w:t>
            </w:r>
          </w:p>
          <w:p>
            <w:pPr>
              <w:spacing w:line="300" w:lineRule="exact"/>
              <w:jc w:val="center"/>
              <w:rPr>
                <w:rFonts w:ascii="仿宋" w:hAnsi="仿宋" w:eastAsia="仿宋" w:cs="仿宋_GB2312"/>
                <w:kern w:val="0"/>
                <w:szCs w:val="21"/>
              </w:rPr>
            </w:pPr>
            <w:r>
              <w:rPr>
                <w:rFonts w:hint="eastAsia" w:ascii="仿宋" w:hAnsi="仿宋" w:eastAsia="仿宋" w:cs="仿宋_GB2312"/>
                <w:kern w:val="0"/>
                <w:szCs w:val="21"/>
              </w:rPr>
              <w:t>序</w:t>
            </w:r>
          </w:p>
        </w:tc>
        <w:tc>
          <w:tcPr>
            <w:tcW w:w="7549" w:type="dxa"/>
            <w:gridSpan w:val="6"/>
            <w:vAlign w:val="center"/>
          </w:tcPr>
          <w:p>
            <w:pPr>
              <w:snapToGrid w:val="0"/>
              <w:spacing w:line="400" w:lineRule="exact"/>
              <w:ind w:firstLine="420" w:firstLineChars="200"/>
              <w:rPr>
                <w:rFonts w:ascii="仿宋" w:hAnsi="仿宋" w:eastAsia="仿宋" w:cs="仿宋_GB2312"/>
                <w:szCs w:val="21"/>
              </w:rPr>
            </w:pPr>
            <w:r>
              <w:rPr>
                <w:rFonts w:hint="eastAsia" w:ascii="仿宋" w:hAnsi="仿宋" w:eastAsia="仿宋" w:cs="仿宋_GB2312"/>
                <w:szCs w:val="21"/>
              </w:rPr>
              <w:t>1.</w:t>
            </w:r>
            <w:r>
              <w:rPr>
                <w:rFonts w:hint="eastAsia" w:ascii="仿宋" w:hAnsi="仿宋" w:eastAsia="仿宋" w:cs="仿宋_GB2312"/>
                <w:kern w:val="0"/>
                <w:szCs w:val="21"/>
              </w:rPr>
              <w:t>对所有投标人按</w:t>
            </w:r>
            <w:r>
              <w:rPr>
                <w:rFonts w:hint="eastAsia" w:ascii="仿宋" w:hAnsi="仿宋" w:eastAsia="仿宋" w:cs="仿宋_GB2312"/>
                <w:szCs w:val="21"/>
              </w:rPr>
              <w:t>本附表2.1</w:t>
            </w:r>
            <w:r>
              <w:rPr>
                <w:rFonts w:hint="eastAsia" w:ascii="仿宋" w:hAnsi="仿宋" w:eastAsia="仿宋" w:cs="仿宋_GB2312"/>
                <w:kern w:val="0"/>
                <w:szCs w:val="21"/>
              </w:rPr>
              <w:t>进行初步评审</w:t>
            </w:r>
            <w:r>
              <w:rPr>
                <w:rFonts w:hint="eastAsia" w:ascii="仿宋" w:hAnsi="仿宋" w:eastAsia="仿宋" w:cs="仿宋_GB2312"/>
                <w:szCs w:val="21"/>
              </w:rPr>
              <w:t>（即形式评审、资格评审、响应性评审）。</w:t>
            </w:r>
          </w:p>
          <w:p>
            <w:pPr>
              <w:snapToGrid w:val="0"/>
              <w:spacing w:line="400" w:lineRule="exact"/>
              <w:ind w:firstLine="420" w:firstLineChars="200"/>
              <w:rPr>
                <w:rFonts w:ascii="仿宋" w:hAnsi="仿宋" w:eastAsia="仿宋" w:cs="仿宋_GB2312"/>
                <w:szCs w:val="21"/>
              </w:rPr>
            </w:pPr>
            <w:r>
              <w:rPr>
                <w:rFonts w:hint="eastAsia" w:ascii="仿宋" w:hAnsi="仿宋" w:eastAsia="仿宋" w:cs="仿宋_GB2312"/>
                <w:szCs w:val="21"/>
              </w:rPr>
              <w:t>2.对初步评审合格的投标文件，按本章评标办法第3.2.1款规定的程序进行详细评审，确定得分最高的前三名投标人（按得分高低排序）为中标候选人。</w:t>
            </w:r>
          </w:p>
          <w:p>
            <w:pPr>
              <w:spacing w:line="400" w:lineRule="exact"/>
              <w:ind w:firstLine="420" w:firstLineChars="200"/>
              <w:jc w:val="left"/>
              <w:rPr>
                <w:rFonts w:ascii="仿宋" w:hAnsi="仿宋" w:eastAsia="仿宋" w:cs="仿宋_GB2312"/>
                <w:kern w:val="0"/>
                <w:szCs w:val="21"/>
              </w:rPr>
            </w:pPr>
            <w:r>
              <w:rPr>
                <w:rFonts w:hint="eastAsia" w:ascii="仿宋" w:hAnsi="仿宋" w:eastAsia="仿宋" w:cs="仿宋_GB2312"/>
                <w:szCs w:val="21"/>
              </w:rPr>
              <w:t>3.如经过对所有投标人的投标文件进行评审，有效投标不足三个使得投标明显缺乏竞争的，评标小组可以否决全部投标。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696" w:type="dxa"/>
            <w:gridSpan w:val="2"/>
            <w:tcBorders>
              <w:bottom w:val="single" w:color="auto" w:sz="4" w:space="0"/>
            </w:tcBorders>
            <w:vAlign w:val="center"/>
          </w:tcPr>
          <w:p>
            <w:pPr>
              <w:spacing w:line="300" w:lineRule="exact"/>
              <w:jc w:val="center"/>
              <w:rPr>
                <w:rFonts w:ascii="仿宋" w:hAnsi="仿宋" w:eastAsia="仿宋" w:cs="仿宋_GB2312"/>
                <w:kern w:val="0"/>
                <w:szCs w:val="21"/>
              </w:rPr>
            </w:pPr>
            <w:r>
              <w:rPr>
                <w:rFonts w:hint="eastAsia" w:ascii="仿宋" w:hAnsi="仿宋" w:eastAsia="仿宋" w:cs="仿宋_GB2312"/>
                <w:b/>
                <w:szCs w:val="21"/>
              </w:rPr>
              <w:t>条款号</w:t>
            </w:r>
          </w:p>
        </w:tc>
        <w:tc>
          <w:tcPr>
            <w:tcW w:w="2412" w:type="dxa"/>
            <w:gridSpan w:val="3"/>
            <w:vAlign w:val="center"/>
          </w:tcPr>
          <w:p>
            <w:pPr>
              <w:spacing w:line="400" w:lineRule="exact"/>
              <w:jc w:val="center"/>
              <w:rPr>
                <w:rFonts w:ascii="仿宋" w:hAnsi="仿宋" w:eastAsia="仿宋" w:cs="仿宋_GB2312"/>
                <w:szCs w:val="21"/>
              </w:rPr>
            </w:pPr>
            <w:r>
              <w:rPr>
                <w:rFonts w:hint="eastAsia" w:ascii="仿宋" w:hAnsi="仿宋" w:eastAsia="仿宋" w:cs="仿宋_GB2312"/>
                <w:b/>
                <w:szCs w:val="21"/>
              </w:rPr>
              <w:t>评分因素</w:t>
            </w:r>
          </w:p>
        </w:tc>
        <w:tc>
          <w:tcPr>
            <w:tcW w:w="5137" w:type="dxa"/>
            <w:gridSpan w:val="3"/>
            <w:vAlign w:val="center"/>
          </w:tcPr>
          <w:p>
            <w:pPr>
              <w:spacing w:line="400" w:lineRule="exact"/>
              <w:jc w:val="center"/>
              <w:rPr>
                <w:rFonts w:ascii="仿宋" w:hAnsi="仿宋" w:eastAsia="仿宋" w:cs="仿宋_GB2312"/>
                <w:szCs w:val="21"/>
              </w:rPr>
            </w:pPr>
            <w:r>
              <w:rPr>
                <w:rFonts w:hint="eastAsia" w:ascii="仿宋" w:hAnsi="仿宋" w:eastAsia="仿宋" w:cs="仿宋_GB2312"/>
                <w:b/>
                <w:szCs w:val="21"/>
              </w:rPr>
              <w:t>评分方法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696" w:type="dxa"/>
            <w:gridSpan w:val="2"/>
            <w:vMerge w:val="restart"/>
            <w:vAlign w:val="center"/>
          </w:tcPr>
          <w:p>
            <w:pPr>
              <w:snapToGrid w:val="0"/>
              <w:spacing w:line="440" w:lineRule="atLeast"/>
              <w:jc w:val="center"/>
              <w:rPr>
                <w:rFonts w:ascii="仿宋" w:hAnsi="仿宋" w:eastAsia="仿宋" w:cs="仿宋_GB2312"/>
                <w:szCs w:val="21"/>
              </w:rPr>
            </w:pPr>
            <w:r>
              <w:rPr>
                <w:rFonts w:hint="eastAsia" w:ascii="仿宋" w:hAnsi="仿宋" w:eastAsia="仿宋" w:cs="仿宋_GB2312"/>
                <w:szCs w:val="21"/>
              </w:rPr>
              <w:t>3.2.1</w:t>
            </w:r>
          </w:p>
          <w:p>
            <w:pPr>
              <w:spacing w:line="441" w:lineRule="exact"/>
              <w:jc w:val="center"/>
              <w:rPr>
                <w:rFonts w:ascii="仿宋" w:hAnsi="仿宋" w:eastAsia="仿宋" w:cs="仿宋_GB2312"/>
                <w:b/>
                <w:szCs w:val="21"/>
              </w:rPr>
            </w:pPr>
            <w:r>
              <w:rPr>
                <w:rFonts w:hint="eastAsia" w:ascii="仿宋" w:hAnsi="仿宋" w:eastAsia="仿宋" w:cs="仿宋_GB2312"/>
                <w:szCs w:val="21"/>
              </w:rPr>
              <w:t>(1)</w:t>
            </w:r>
          </w:p>
        </w:tc>
        <w:tc>
          <w:tcPr>
            <w:tcW w:w="709" w:type="dxa"/>
            <w:vMerge w:val="restart"/>
            <w:vAlign w:val="center"/>
          </w:tcPr>
          <w:p>
            <w:pPr>
              <w:spacing w:line="441" w:lineRule="exact"/>
              <w:jc w:val="center"/>
              <w:rPr>
                <w:rFonts w:ascii="仿宋" w:hAnsi="仿宋" w:eastAsia="仿宋" w:cs="仿宋_GB2312"/>
                <w:b/>
                <w:szCs w:val="21"/>
              </w:rPr>
            </w:pPr>
            <w:r>
              <w:rPr>
                <w:rFonts w:hint="eastAsia" w:ascii="仿宋" w:hAnsi="仿宋" w:eastAsia="仿宋" w:cs="仿宋_GB2312"/>
                <w:kern w:val="0"/>
                <w:szCs w:val="21"/>
              </w:rPr>
              <w:t>商务部分评分标准（A）</w:t>
            </w: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szCs w:val="21"/>
              </w:rPr>
              <w:t>履约能力（15分）</w:t>
            </w:r>
          </w:p>
        </w:tc>
        <w:tc>
          <w:tcPr>
            <w:tcW w:w="5137" w:type="dxa"/>
            <w:gridSpan w:val="3"/>
            <w:vAlign w:val="center"/>
          </w:tcPr>
          <w:p>
            <w:pPr>
              <w:rPr>
                <w:rFonts w:ascii="仿宋" w:hAnsi="仿宋" w:eastAsia="仿宋" w:cs="仿宋_GB2312"/>
                <w:color w:val="000000"/>
                <w:szCs w:val="21"/>
              </w:rPr>
            </w:pPr>
            <w:r>
              <w:rPr>
                <w:rFonts w:hint="eastAsia" w:ascii="仿宋" w:hAnsi="仿宋" w:eastAsia="仿宋" w:cs="仿宋_GB2312"/>
                <w:color w:val="000000"/>
                <w:szCs w:val="21"/>
              </w:rPr>
              <w:t>1、</w:t>
            </w:r>
            <w:r>
              <w:rPr>
                <w:rFonts w:hint="eastAsia" w:ascii="仿宋" w:hAnsi="仿宋" w:eastAsia="仿宋" w:cs="仿宋_GB2312"/>
                <w:color w:val="000000"/>
                <w:kern w:val="0"/>
                <w:szCs w:val="21"/>
              </w:rPr>
              <w:t>货架制造商需具有GB/T 19001-2016/ISO9001：2015质量管理体系认证证书，证书覆盖范围货架钢制托盘生产</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rPr>
                <w:rFonts w:ascii="仿宋" w:hAnsi="仿宋" w:eastAsia="仿宋" w:cs="仿宋_GB2312"/>
                <w:color w:val="000000"/>
                <w:szCs w:val="21"/>
              </w:rPr>
            </w:pPr>
            <w:r>
              <w:rPr>
                <w:rFonts w:hint="eastAsia" w:ascii="仿宋" w:hAnsi="仿宋" w:eastAsia="仿宋" w:cs="仿宋_GB2312"/>
                <w:color w:val="000000"/>
                <w:szCs w:val="21"/>
              </w:rPr>
              <w:t>2、</w:t>
            </w:r>
            <w:r>
              <w:rPr>
                <w:rFonts w:hint="eastAsia" w:ascii="仿宋" w:hAnsi="仿宋" w:eastAsia="仿宋" w:cs="仿宋_GB2312"/>
                <w:color w:val="000000"/>
                <w:kern w:val="0"/>
                <w:szCs w:val="21"/>
              </w:rPr>
              <w:t>货架制造商需具有GB/T 24001-2016/ISO14001：2015环境管理体系认证证书，证书覆盖范围仓储货架的生产你所涉及场所的相关环境管理活动</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pStyle w:val="23"/>
              <w:ind w:firstLine="0" w:firstLineChars="0"/>
              <w:rPr>
                <w:rFonts w:ascii="仿宋" w:hAnsi="仿宋" w:eastAsia="仿宋" w:cs="仿宋_GB2312"/>
                <w:color w:val="000000"/>
                <w:szCs w:val="21"/>
              </w:rPr>
            </w:pPr>
          </w:p>
          <w:p>
            <w:pPr>
              <w:numPr>
                <w:ilvl w:val="0"/>
                <w:numId w:val="2"/>
              </w:numPr>
              <w:rPr>
                <w:rFonts w:ascii="仿宋" w:hAnsi="仿宋" w:eastAsia="仿宋" w:cs="仿宋_GB2312"/>
                <w:color w:val="000000"/>
                <w:szCs w:val="21"/>
              </w:rPr>
            </w:pPr>
            <w:r>
              <w:rPr>
                <w:rFonts w:hint="eastAsia" w:ascii="仿宋" w:hAnsi="仿宋" w:eastAsia="仿宋" w:cs="仿宋_GB2312"/>
                <w:color w:val="000000"/>
                <w:kern w:val="0"/>
                <w:szCs w:val="21"/>
              </w:rPr>
              <w:t>货架制造商需具有ISO45001：2018职业健康安全管理体系认证证书，证书覆盖范围仓储货架的生产你所涉及场所的相关环境管理活动</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jc w:val="left"/>
              <w:rPr>
                <w:rFonts w:ascii="仿宋" w:hAnsi="仿宋" w:eastAsia="仿宋" w:cs="仿宋_GB2312"/>
                <w:color w:val="000000"/>
                <w:szCs w:val="21"/>
              </w:rPr>
            </w:pPr>
            <w:r>
              <w:rPr>
                <w:rFonts w:hint="eastAsia" w:ascii="仿宋" w:hAnsi="仿宋" w:eastAsia="仿宋" w:cs="仿宋_GB2312"/>
                <w:color w:val="000000"/>
                <w:szCs w:val="21"/>
              </w:rPr>
              <w:t>4、</w:t>
            </w:r>
            <w:r>
              <w:rPr>
                <w:rFonts w:hint="eastAsia" w:ascii="仿宋" w:hAnsi="仿宋" w:eastAsia="仿宋" w:cs="仿宋_GB2312"/>
                <w:color w:val="000000"/>
                <w:kern w:val="0"/>
                <w:szCs w:val="21"/>
              </w:rPr>
              <w:t>制造商需具有知识产权管理系认证证书，证书覆盖范围仓储货架、仓储托盘的研发、生产、销售过程中所涉及的知识产权管理活动</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jc w:val="left"/>
              <w:rPr>
                <w:rFonts w:ascii="仿宋" w:hAnsi="仿宋" w:eastAsia="仿宋" w:cs="仿宋_GB2312"/>
                <w:color w:val="000000"/>
                <w:szCs w:val="21"/>
              </w:rPr>
            </w:pPr>
            <w:r>
              <w:rPr>
                <w:rFonts w:hint="eastAsia" w:ascii="仿宋" w:hAnsi="仿宋" w:eastAsia="仿宋" w:cs="仿宋_GB2312"/>
                <w:color w:val="000000"/>
                <w:szCs w:val="21"/>
              </w:rPr>
              <w:t>5、</w:t>
            </w:r>
            <w:r>
              <w:rPr>
                <w:rFonts w:hint="eastAsia" w:ascii="仿宋" w:hAnsi="仿宋" w:eastAsia="仿宋" w:cs="仿宋_GB2312"/>
                <w:color w:val="000000"/>
                <w:kern w:val="0"/>
                <w:szCs w:val="21"/>
              </w:rPr>
              <w:t>制造商需具有商品售后服务认证证书，证书覆盖范围货架、仓储托盘的售后服务</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pStyle w:val="23"/>
              <w:ind w:firstLine="0" w:firstLineChars="0"/>
              <w:rPr>
                <w:rFonts w:ascii="仿宋" w:hAnsi="仿宋" w:eastAsia="仿宋" w:cs="仿宋_GB2312"/>
                <w:color w:val="000000"/>
                <w:szCs w:val="21"/>
              </w:rPr>
            </w:pPr>
          </w:p>
          <w:p>
            <w:pPr>
              <w:jc w:val="left"/>
              <w:rPr>
                <w:rFonts w:ascii="仿宋" w:hAnsi="仿宋" w:eastAsia="仿宋" w:cs="仿宋_GB2312"/>
                <w:color w:val="000000"/>
                <w:szCs w:val="21"/>
              </w:rPr>
            </w:pPr>
            <w:r>
              <w:rPr>
                <w:rFonts w:hint="eastAsia" w:ascii="仿宋" w:hAnsi="仿宋" w:eastAsia="仿宋" w:cs="仿宋_GB2312"/>
                <w:color w:val="000000"/>
                <w:szCs w:val="21"/>
              </w:rPr>
              <w:t>6、</w:t>
            </w:r>
            <w:r>
              <w:rPr>
                <w:rFonts w:hint="eastAsia" w:ascii="仿宋" w:hAnsi="仿宋" w:eastAsia="仿宋" w:cs="仿宋_GB2312"/>
                <w:color w:val="000000"/>
                <w:kern w:val="0"/>
                <w:szCs w:val="21"/>
              </w:rPr>
              <w:t>制造商需具有GB/T31950-2015企业诚信管理体系认证证书，证书覆盖范围货架、仓储托盘的诚信管理</w:t>
            </w:r>
            <w:r>
              <w:rPr>
                <w:rStyle w:val="22"/>
                <w:rFonts w:hint="eastAsia" w:ascii="仿宋" w:hAnsi="仿宋" w:eastAsia="仿宋" w:cs="仿宋_GB2312"/>
                <w:color w:val="000000"/>
                <w:szCs w:val="21"/>
              </w:rPr>
              <w:t>得1 分，</w:t>
            </w:r>
            <w:r>
              <w:rPr>
                <w:rFonts w:hint="eastAsia" w:ascii="仿宋" w:hAnsi="仿宋" w:eastAsia="仿宋" w:cs="仿宋_GB2312"/>
                <w:color w:val="000000"/>
                <w:szCs w:val="21"/>
              </w:rPr>
              <w:t>没有不得分；</w:t>
            </w:r>
          </w:p>
          <w:p>
            <w:pPr>
              <w:jc w:val="left"/>
              <w:rPr>
                <w:rFonts w:ascii="仿宋" w:hAnsi="仿宋" w:eastAsia="仿宋" w:cs="仿宋_GB2312"/>
                <w:color w:val="000000"/>
                <w:szCs w:val="21"/>
              </w:rPr>
            </w:pPr>
          </w:p>
          <w:p>
            <w:pPr>
              <w:jc w:val="left"/>
              <w:rPr>
                <w:rFonts w:ascii="仿宋" w:hAnsi="仿宋" w:eastAsia="仿宋" w:cs="仿宋_GB2312"/>
                <w:color w:val="000000"/>
                <w:szCs w:val="21"/>
              </w:rPr>
            </w:pPr>
            <w:r>
              <w:rPr>
                <w:rFonts w:hint="eastAsia" w:ascii="仿宋" w:hAnsi="仿宋" w:eastAsia="仿宋" w:cs="仿宋_GB2312"/>
                <w:color w:val="000000"/>
                <w:szCs w:val="21"/>
              </w:rPr>
              <w:t>7、</w:t>
            </w:r>
            <w:r>
              <w:rPr>
                <w:rFonts w:hint="eastAsia" w:ascii="仿宋" w:hAnsi="仿宋" w:eastAsia="仿宋" w:cs="仿宋_GB2312"/>
                <w:color w:val="000000"/>
                <w:kern w:val="0"/>
                <w:szCs w:val="21"/>
              </w:rPr>
              <w:t>制造商需具有自主商标注册证的企业得</w:t>
            </w:r>
            <w:r>
              <w:rPr>
                <w:rStyle w:val="22"/>
                <w:rFonts w:hint="eastAsia" w:ascii="仿宋" w:hAnsi="仿宋" w:eastAsia="仿宋" w:cs="仿宋_GB2312"/>
                <w:color w:val="000000"/>
                <w:szCs w:val="21"/>
              </w:rPr>
              <w:t>一个商标得1分，本项目最多不超过3分，</w:t>
            </w:r>
            <w:r>
              <w:rPr>
                <w:rFonts w:hint="eastAsia" w:ascii="仿宋" w:hAnsi="仿宋" w:eastAsia="仿宋" w:cs="仿宋_GB2312"/>
                <w:color w:val="000000"/>
                <w:szCs w:val="21"/>
              </w:rPr>
              <w:t>没有不得分；</w:t>
            </w:r>
          </w:p>
          <w:p>
            <w:pPr>
              <w:jc w:val="left"/>
              <w:rPr>
                <w:rFonts w:ascii="仿宋" w:hAnsi="仿宋" w:eastAsia="仿宋" w:cs="仿宋_GB2312"/>
                <w:color w:val="000000"/>
                <w:szCs w:val="21"/>
              </w:rPr>
            </w:pPr>
            <w:r>
              <w:rPr>
                <w:rFonts w:hint="eastAsia" w:ascii="仿宋" w:hAnsi="仿宋" w:eastAsia="仿宋" w:cs="仿宋_GB2312"/>
                <w:color w:val="000000"/>
                <w:szCs w:val="21"/>
              </w:rPr>
              <w:t>8、</w:t>
            </w:r>
            <w:r>
              <w:rPr>
                <w:rFonts w:hint="eastAsia" w:ascii="仿宋" w:hAnsi="仿宋" w:eastAsia="仿宋" w:cs="仿宋_GB2312"/>
                <w:color w:val="000000"/>
                <w:kern w:val="0"/>
                <w:szCs w:val="21"/>
              </w:rPr>
              <w:t>制造商需具有自主实用新型专利证书的企业一个专利得</w:t>
            </w:r>
            <w:r>
              <w:rPr>
                <w:rStyle w:val="22"/>
                <w:rFonts w:hint="eastAsia" w:ascii="仿宋" w:hAnsi="仿宋" w:eastAsia="仿宋" w:cs="仿宋_GB2312"/>
                <w:color w:val="000000"/>
                <w:szCs w:val="21"/>
              </w:rPr>
              <w:t>1 分，本项目最多不超过3分，</w:t>
            </w:r>
            <w:r>
              <w:rPr>
                <w:rFonts w:hint="eastAsia" w:ascii="仿宋" w:hAnsi="仿宋" w:eastAsia="仿宋" w:cs="仿宋_GB2312"/>
                <w:color w:val="000000"/>
                <w:szCs w:val="21"/>
              </w:rPr>
              <w:t>没有不得分；</w:t>
            </w:r>
          </w:p>
          <w:p>
            <w:pPr>
              <w:pStyle w:val="2"/>
              <w:rPr>
                <w:rFonts w:ascii="仿宋" w:hAnsi="仿宋" w:eastAsia="仿宋" w:cs="仿宋_GB2312"/>
                <w:b w:val="0"/>
                <w:bCs/>
                <w:sz w:val="21"/>
                <w:szCs w:val="21"/>
              </w:rPr>
            </w:pPr>
            <w:r>
              <w:rPr>
                <w:rFonts w:hint="eastAsia" w:ascii="仿宋" w:hAnsi="仿宋" w:eastAsia="仿宋" w:cs="仿宋_GB2312"/>
                <w:b w:val="0"/>
                <w:bCs/>
                <w:color w:val="000000"/>
                <w:kern w:val="0"/>
                <w:sz w:val="21"/>
                <w:szCs w:val="21"/>
              </w:rPr>
              <w:t>9、制造商荣获国家级高新技术企业得3分，没有不得分，需提供证书复印件并加盖制造商公章；</w:t>
            </w:r>
          </w:p>
          <w:p>
            <w:pPr>
              <w:spacing w:line="360" w:lineRule="auto"/>
              <w:ind w:firstLine="420" w:firstLineChars="200"/>
              <w:rPr>
                <w:rFonts w:ascii="仿宋" w:hAnsi="仿宋" w:eastAsia="仿宋"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696" w:type="dxa"/>
            <w:gridSpan w:val="2"/>
            <w:vMerge w:val="continue"/>
            <w:vAlign w:val="center"/>
          </w:tcPr>
          <w:p>
            <w:pPr>
              <w:snapToGrid w:val="0"/>
              <w:spacing w:line="440" w:lineRule="atLeast"/>
              <w:jc w:val="center"/>
              <w:rPr>
                <w:rFonts w:ascii="仿宋" w:hAnsi="仿宋" w:eastAsia="仿宋" w:cs="仿宋_GB2312"/>
                <w:szCs w:val="21"/>
              </w:rPr>
            </w:pPr>
          </w:p>
        </w:tc>
        <w:tc>
          <w:tcPr>
            <w:tcW w:w="709" w:type="dxa"/>
            <w:vMerge w:val="continue"/>
            <w:vAlign w:val="center"/>
          </w:tcPr>
          <w:p>
            <w:pPr>
              <w:spacing w:line="441" w:lineRule="exact"/>
              <w:jc w:val="center"/>
              <w:rPr>
                <w:rFonts w:ascii="仿宋" w:hAnsi="仿宋" w:eastAsia="仿宋" w:cs="仿宋_GB2312"/>
                <w:kern w:val="0"/>
                <w:szCs w:val="21"/>
              </w:rPr>
            </w:pP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kern w:val="0"/>
                <w:szCs w:val="21"/>
              </w:rPr>
              <w:t>售后服务</w:t>
            </w:r>
            <w:r>
              <w:rPr>
                <w:rFonts w:hint="eastAsia" w:ascii="仿宋" w:hAnsi="仿宋" w:eastAsia="仿宋" w:cs="仿宋_GB2312"/>
                <w:szCs w:val="21"/>
              </w:rPr>
              <w:t>3分</w:t>
            </w:r>
          </w:p>
        </w:tc>
        <w:tc>
          <w:tcPr>
            <w:tcW w:w="5137" w:type="dxa"/>
            <w:gridSpan w:val="3"/>
          </w:tcPr>
          <w:p>
            <w:pPr>
              <w:pStyle w:val="21"/>
              <w:numPr>
                <w:ilvl w:val="0"/>
                <w:numId w:val="3"/>
              </w:numPr>
              <w:rPr>
                <w:rFonts w:ascii="仿宋" w:hAnsi="仿宋" w:eastAsia="仿宋" w:cs="仿宋_GB2312"/>
                <w:sz w:val="21"/>
                <w:szCs w:val="21"/>
                <w:lang w:eastAsia="zh-CN"/>
              </w:rPr>
            </w:pPr>
            <w:r>
              <w:rPr>
                <w:rFonts w:hint="eastAsia" w:ascii="仿宋" w:hAnsi="仿宋" w:eastAsia="仿宋" w:cs="仿宋_GB2312"/>
                <w:sz w:val="21"/>
                <w:szCs w:val="21"/>
                <w:lang w:eastAsia="zh-CN"/>
              </w:rPr>
              <w:t>综合比较各供应商提的售后服务方案针对性、完整性可行性及合理性。</w:t>
            </w:r>
          </w:p>
          <w:p>
            <w:pPr>
              <w:spacing w:line="360" w:lineRule="auto"/>
              <w:ind w:firstLine="420" w:firstLineChars="200"/>
              <w:rPr>
                <w:rFonts w:ascii="仿宋" w:hAnsi="仿宋" w:eastAsia="仿宋" w:cs="仿宋_GB2312"/>
                <w:b/>
                <w:bCs/>
                <w:szCs w:val="21"/>
              </w:rPr>
            </w:pPr>
            <w:r>
              <w:rPr>
                <w:rFonts w:hint="eastAsia" w:ascii="仿宋" w:hAnsi="仿宋" w:eastAsia="仿宋" w:cs="仿宋_GB2312"/>
                <w:szCs w:val="21"/>
              </w:rPr>
              <w:t>经评委专家对服务方案针对性、完整性可行性及合理性评分，提供的售后服务方案切实可行、贴合项目要求得3分；提供的售后服务方案完备；提供的售后服务方案基本符合项目要求的得2分；售后服务方案不完整、不合理的不得分1分。不提供方案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1696" w:type="dxa"/>
            <w:gridSpan w:val="2"/>
            <w:vMerge w:val="continue"/>
            <w:vAlign w:val="center"/>
          </w:tcPr>
          <w:p>
            <w:pPr>
              <w:snapToGrid w:val="0"/>
              <w:spacing w:line="440" w:lineRule="atLeast"/>
              <w:jc w:val="center"/>
              <w:rPr>
                <w:rFonts w:ascii="仿宋" w:hAnsi="仿宋" w:eastAsia="仿宋" w:cs="仿宋_GB2312"/>
                <w:szCs w:val="21"/>
              </w:rPr>
            </w:pPr>
          </w:p>
        </w:tc>
        <w:tc>
          <w:tcPr>
            <w:tcW w:w="709" w:type="dxa"/>
            <w:vMerge w:val="continue"/>
            <w:vAlign w:val="center"/>
          </w:tcPr>
          <w:p>
            <w:pPr>
              <w:spacing w:line="441" w:lineRule="exact"/>
              <w:jc w:val="center"/>
              <w:rPr>
                <w:rFonts w:ascii="仿宋" w:hAnsi="仿宋" w:eastAsia="仿宋" w:cs="仿宋_GB2312"/>
                <w:kern w:val="0"/>
                <w:szCs w:val="21"/>
              </w:rPr>
            </w:pP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kern w:val="0"/>
                <w:szCs w:val="21"/>
              </w:rPr>
              <w:t>标书规范性2</w:t>
            </w:r>
            <w:r>
              <w:rPr>
                <w:rFonts w:hint="eastAsia" w:ascii="仿宋" w:hAnsi="仿宋" w:eastAsia="仿宋" w:cs="仿宋_GB2312"/>
                <w:szCs w:val="21"/>
              </w:rPr>
              <w:t>分</w:t>
            </w:r>
          </w:p>
        </w:tc>
        <w:tc>
          <w:tcPr>
            <w:tcW w:w="5137" w:type="dxa"/>
            <w:gridSpan w:val="3"/>
          </w:tcPr>
          <w:p>
            <w:pPr>
              <w:snapToGrid w:val="0"/>
              <w:spacing w:line="360" w:lineRule="auto"/>
              <w:jc w:val="left"/>
              <w:rPr>
                <w:rFonts w:ascii="仿宋" w:hAnsi="仿宋" w:eastAsia="仿宋" w:cs="仿宋_GB2312"/>
                <w:szCs w:val="21"/>
              </w:rPr>
            </w:pPr>
            <w:r>
              <w:rPr>
                <w:rFonts w:hint="eastAsia" w:ascii="仿宋" w:hAnsi="仿宋" w:eastAsia="仿宋" w:cs="仿宋_GB2312"/>
                <w:szCs w:val="21"/>
              </w:rPr>
              <w:t>1、投标文件制作规范，没有细微偏差情形的得2分；有一项细微偏差扣0.5分，直至该项分值扣完为止。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696" w:type="dxa"/>
            <w:gridSpan w:val="2"/>
            <w:vMerge w:val="restart"/>
            <w:vAlign w:val="center"/>
          </w:tcPr>
          <w:p>
            <w:pPr>
              <w:snapToGrid w:val="0"/>
              <w:spacing w:line="440" w:lineRule="atLeast"/>
              <w:jc w:val="center"/>
              <w:rPr>
                <w:rFonts w:ascii="仿宋" w:hAnsi="仿宋" w:eastAsia="仿宋" w:cs="仿宋_GB2312"/>
                <w:szCs w:val="21"/>
              </w:rPr>
            </w:pPr>
            <w:r>
              <w:rPr>
                <w:rFonts w:hint="eastAsia" w:ascii="仿宋" w:hAnsi="仿宋" w:eastAsia="仿宋" w:cs="仿宋_GB2312"/>
                <w:szCs w:val="21"/>
              </w:rPr>
              <w:t>3.2.1</w:t>
            </w:r>
          </w:p>
          <w:p>
            <w:pPr>
              <w:snapToGrid w:val="0"/>
              <w:spacing w:line="440" w:lineRule="atLeast"/>
              <w:jc w:val="center"/>
              <w:rPr>
                <w:rFonts w:ascii="仿宋" w:hAnsi="仿宋" w:eastAsia="仿宋" w:cs="仿宋_GB2312"/>
                <w:szCs w:val="21"/>
              </w:rPr>
            </w:pPr>
            <w:r>
              <w:rPr>
                <w:rFonts w:hint="eastAsia" w:ascii="仿宋" w:hAnsi="仿宋" w:eastAsia="仿宋" w:cs="仿宋_GB2312"/>
                <w:szCs w:val="21"/>
              </w:rPr>
              <w:t>(2)</w:t>
            </w:r>
          </w:p>
        </w:tc>
        <w:tc>
          <w:tcPr>
            <w:tcW w:w="709" w:type="dxa"/>
            <w:vMerge w:val="restart"/>
            <w:vAlign w:val="center"/>
          </w:tcPr>
          <w:p>
            <w:pPr>
              <w:snapToGrid w:val="0"/>
              <w:spacing w:line="440" w:lineRule="atLeast"/>
              <w:jc w:val="left"/>
              <w:rPr>
                <w:rFonts w:ascii="仿宋" w:hAnsi="仿宋" w:eastAsia="仿宋" w:cs="仿宋_GB2312"/>
                <w:szCs w:val="21"/>
              </w:rPr>
            </w:pPr>
            <w:r>
              <w:rPr>
                <w:rFonts w:hint="eastAsia" w:ascii="仿宋" w:hAnsi="仿宋" w:eastAsia="仿宋" w:cs="仿宋_GB2312"/>
                <w:szCs w:val="21"/>
              </w:rPr>
              <w:t>技术部分评分标准（B）</w:t>
            </w: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szCs w:val="21"/>
              </w:rPr>
              <w:t>货架设计优化方案</w:t>
            </w:r>
          </w:p>
          <w:p>
            <w:pPr>
              <w:snapToGrid w:val="0"/>
              <w:spacing w:line="340" w:lineRule="exact"/>
              <w:jc w:val="center"/>
              <w:rPr>
                <w:rFonts w:ascii="仿宋" w:hAnsi="仿宋" w:eastAsia="仿宋" w:cs="仿宋_GB2312"/>
                <w:color w:val="000000"/>
                <w:szCs w:val="21"/>
              </w:rPr>
            </w:pPr>
            <w:r>
              <w:rPr>
                <w:rFonts w:hint="eastAsia" w:ascii="仿宋" w:hAnsi="仿宋" w:eastAsia="仿宋" w:cs="仿宋_GB2312"/>
                <w:szCs w:val="21"/>
              </w:rPr>
              <w:t>10分</w:t>
            </w:r>
          </w:p>
        </w:tc>
        <w:tc>
          <w:tcPr>
            <w:tcW w:w="5137" w:type="dxa"/>
            <w:gridSpan w:val="3"/>
            <w:vAlign w:val="center"/>
          </w:tcPr>
          <w:p>
            <w:pPr>
              <w:spacing w:line="360" w:lineRule="auto"/>
              <w:jc w:val="left"/>
              <w:rPr>
                <w:rFonts w:ascii="仿宋" w:hAnsi="仿宋" w:eastAsia="仿宋" w:cs="仿宋_GB2312"/>
                <w:szCs w:val="21"/>
              </w:rPr>
            </w:pPr>
            <w:r>
              <w:rPr>
                <w:rFonts w:hint="eastAsia" w:ascii="仿宋" w:hAnsi="仿宋" w:eastAsia="仿宋" w:cs="仿宋_GB2312"/>
                <w:szCs w:val="21"/>
              </w:rPr>
              <w:t>1、投标人根据第五章、第4条库房图（需出具纸质布局图纸辅以描述），并进行详细技术说明，对关键技术问题提出针对性解决方式且有具体施工方案。</w:t>
            </w:r>
          </w:p>
          <w:p>
            <w:pPr>
              <w:spacing w:line="360" w:lineRule="auto"/>
              <w:jc w:val="left"/>
              <w:rPr>
                <w:rFonts w:ascii="仿宋" w:hAnsi="仿宋" w:eastAsia="仿宋" w:cs="仿宋_GB2312"/>
                <w:szCs w:val="21"/>
              </w:rPr>
            </w:pPr>
            <w:r>
              <w:rPr>
                <w:rFonts w:hint="eastAsia" w:ascii="仿宋" w:hAnsi="仿宋" w:eastAsia="仿宋" w:cs="仿宋_GB2312"/>
                <w:szCs w:val="21"/>
              </w:rPr>
              <w:t>经评委专家根据设计方案功能的完整性、可操作性、合理性以及图纸的清晰性进行评分，方案优得10分、方案良得6分、方案一般得4分、不提供方案得0分。</w:t>
            </w:r>
          </w:p>
          <w:p>
            <w:pPr>
              <w:pStyle w:val="2"/>
              <w:rPr>
                <w:rFonts w:ascii="仿宋" w:hAnsi="仿宋" w:eastAsia="仿宋" w:cs="仿宋_GB231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696" w:type="dxa"/>
            <w:gridSpan w:val="2"/>
            <w:vMerge w:val="continue"/>
            <w:vAlign w:val="center"/>
          </w:tcPr>
          <w:p>
            <w:pPr>
              <w:snapToGrid w:val="0"/>
              <w:spacing w:line="440" w:lineRule="atLeast"/>
              <w:jc w:val="center"/>
              <w:rPr>
                <w:rFonts w:ascii="仿宋" w:hAnsi="仿宋" w:eastAsia="仿宋" w:cs="仿宋_GB2312"/>
                <w:szCs w:val="21"/>
              </w:rPr>
            </w:pPr>
          </w:p>
        </w:tc>
        <w:tc>
          <w:tcPr>
            <w:tcW w:w="709" w:type="dxa"/>
            <w:vMerge w:val="continue"/>
            <w:vAlign w:val="center"/>
          </w:tcPr>
          <w:p>
            <w:pPr>
              <w:snapToGrid w:val="0"/>
              <w:spacing w:line="440" w:lineRule="atLeast"/>
              <w:jc w:val="left"/>
              <w:rPr>
                <w:rFonts w:ascii="仿宋" w:hAnsi="仿宋" w:eastAsia="仿宋" w:cs="仿宋_GB2312"/>
                <w:szCs w:val="21"/>
              </w:rPr>
            </w:pP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szCs w:val="21"/>
              </w:rPr>
              <w:t>货架制造、运输、安装方案</w:t>
            </w:r>
          </w:p>
          <w:p>
            <w:pPr>
              <w:spacing w:line="240" w:lineRule="atLeast"/>
              <w:jc w:val="center"/>
              <w:rPr>
                <w:rFonts w:ascii="仿宋" w:hAnsi="仿宋" w:eastAsia="仿宋" w:cs="仿宋_GB2312"/>
                <w:szCs w:val="21"/>
              </w:rPr>
            </w:pPr>
            <w:r>
              <w:rPr>
                <w:rFonts w:hint="eastAsia" w:ascii="仿宋" w:hAnsi="仿宋" w:eastAsia="仿宋" w:cs="仿宋_GB2312"/>
                <w:szCs w:val="21"/>
              </w:rPr>
              <w:t>10分</w:t>
            </w:r>
          </w:p>
        </w:tc>
        <w:tc>
          <w:tcPr>
            <w:tcW w:w="5137" w:type="dxa"/>
            <w:gridSpan w:val="3"/>
            <w:vAlign w:val="center"/>
          </w:tcPr>
          <w:p>
            <w:pPr>
              <w:spacing w:line="360" w:lineRule="auto"/>
              <w:jc w:val="left"/>
              <w:rPr>
                <w:rFonts w:ascii="仿宋" w:hAnsi="仿宋" w:eastAsia="仿宋" w:cs="仿宋_GB2312"/>
                <w:szCs w:val="21"/>
              </w:rPr>
            </w:pPr>
            <w:r>
              <w:rPr>
                <w:rFonts w:hint="eastAsia" w:ascii="仿宋" w:hAnsi="仿宋" w:eastAsia="仿宋" w:cs="仿宋_GB2312"/>
                <w:szCs w:val="21"/>
              </w:rPr>
              <w:t xml:space="preserve">1、投标人需根据的交货时间以及自身生产情况制定货架的设计、生产、运输、安装工期计划，并提供相应的节点网络计划；      </w:t>
            </w:r>
          </w:p>
          <w:p>
            <w:pPr>
              <w:spacing w:line="360" w:lineRule="auto"/>
              <w:jc w:val="left"/>
              <w:rPr>
                <w:rFonts w:ascii="仿宋" w:hAnsi="仿宋" w:eastAsia="仿宋" w:cs="仿宋_GB2312"/>
                <w:szCs w:val="21"/>
              </w:rPr>
            </w:pPr>
            <w:r>
              <w:rPr>
                <w:rFonts w:hint="eastAsia" w:ascii="仿宋" w:hAnsi="仿宋" w:eastAsia="仿宋" w:cs="仿宋_GB2312"/>
                <w:szCs w:val="21"/>
              </w:rPr>
              <w:t>2、有对因突发情况对总工期产生的影响制定补救措施，投标人能承诺通过补救措施解决问题且不延长总工期的。</w:t>
            </w:r>
          </w:p>
          <w:p>
            <w:pPr>
              <w:spacing w:line="360" w:lineRule="auto"/>
              <w:jc w:val="left"/>
              <w:rPr>
                <w:rFonts w:ascii="仿宋" w:hAnsi="仿宋" w:eastAsia="仿宋" w:cs="仿宋_GB2312"/>
                <w:szCs w:val="21"/>
              </w:rPr>
            </w:pPr>
            <w:r>
              <w:rPr>
                <w:rFonts w:hint="eastAsia" w:ascii="仿宋" w:hAnsi="仿宋" w:eastAsia="仿宋" w:cs="仿宋_GB2312"/>
                <w:szCs w:val="21"/>
              </w:rPr>
              <w:t>经评委根据方案功能的完整性、可操作性、合理性以进行评分，方案优得10分、方案良得6分、方案一般得4分、不提供方案得0分。</w:t>
            </w:r>
          </w:p>
          <w:p>
            <w:pPr>
              <w:spacing w:line="360" w:lineRule="auto"/>
              <w:ind w:firstLine="420" w:firstLineChars="200"/>
              <w:jc w:val="left"/>
              <w:rPr>
                <w:rFonts w:ascii="仿宋" w:hAnsi="仿宋" w:eastAsia="仿宋" w:cs="仿宋_GB2312"/>
                <w:szCs w:val="21"/>
              </w:rPr>
            </w:pPr>
            <w:r>
              <w:rPr>
                <w:rFonts w:hint="eastAsia" w:ascii="仿宋" w:hAnsi="仿宋" w:eastAsia="仿宋" w:cs="仿宋_GB2312"/>
                <w:szCs w:val="21"/>
              </w:rPr>
              <w:t xml:space="preserve">    </w:t>
            </w:r>
          </w:p>
          <w:p>
            <w:pPr>
              <w:pStyle w:val="2"/>
              <w:spacing w:line="400" w:lineRule="exact"/>
              <w:rPr>
                <w:rFonts w:ascii="仿宋" w:hAnsi="仿宋" w:eastAsia="仿宋"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96" w:type="dxa"/>
            <w:gridSpan w:val="2"/>
            <w:vAlign w:val="center"/>
          </w:tcPr>
          <w:p>
            <w:pPr>
              <w:snapToGrid w:val="0"/>
              <w:spacing w:line="440" w:lineRule="atLeast"/>
              <w:jc w:val="center"/>
              <w:rPr>
                <w:rFonts w:ascii="仿宋" w:hAnsi="仿宋" w:eastAsia="仿宋" w:cs="仿宋_GB2312"/>
                <w:szCs w:val="21"/>
              </w:rPr>
            </w:pPr>
          </w:p>
        </w:tc>
        <w:tc>
          <w:tcPr>
            <w:tcW w:w="709" w:type="dxa"/>
            <w:vAlign w:val="center"/>
          </w:tcPr>
          <w:p>
            <w:pPr>
              <w:snapToGrid w:val="0"/>
              <w:spacing w:line="440" w:lineRule="atLeast"/>
              <w:jc w:val="left"/>
              <w:rPr>
                <w:rFonts w:ascii="仿宋" w:hAnsi="仿宋" w:eastAsia="仿宋" w:cs="仿宋_GB2312"/>
                <w:szCs w:val="21"/>
              </w:rPr>
            </w:pPr>
          </w:p>
        </w:tc>
        <w:tc>
          <w:tcPr>
            <w:tcW w:w="1703" w:type="dxa"/>
            <w:gridSpan w:val="2"/>
            <w:vAlign w:val="center"/>
          </w:tcPr>
          <w:p>
            <w:pPr>
              <w:pStyle w:val="21"/>
              <w:jc w:val="center"/>
              <w:rPr>
                <w:rFonts w:ascii="仿宋" w:hAnsi="仿宋" w:eastAsia="仿宋" w:cs="仿宋_GB2312"/>
                <w:sz w:val="21"/>
                <w:szCs w:val="21"/>
                <w:lang w:eastAsia="zh-CN"/>
              </w:rPr>
            </w:pPr>
            <w:r>
              <w:rPr>
                <w:rFonts w:hint="eastAsia" w:ascii="仿宋" w:hAnsi="仿宋" w:eastAsia="仿宋" w:cs="仿宋_GB2312"/>
                <w:sz w:val="21"/>
                <w:szCs w:val="21"/>
                <w:lang w:eastAsia="zh-CN"/>
              </w:rPr>
              <w:t>技术指标</w:t>
            </w:r>
          </w:p>
          <w:p>
            <w:pPr>
              <w:spacing w:line="240" w:lineRule="atLeast"/>
              <w:jc w:val="center"/>
              <w:rPr>
                <w:rFonts w:ascii="仿宋" w:hAnsi="仿宋" w:eastAsia="仿宋" w:cs="仿宋_GB2312"/>
                <w:szCs w:val="21"/>
              </w:rPr>
            </w:pPr>
            <w:r>
              <w:rPr>
                <w:rFonts w:hint="eastAsia" w:ascii="仿宋" w:hAnsi="仿宋" w:eastAsia="仿宋" w:cs="仿宋_GB2312"/>
                <w:szCs w:val="21"/>
              </w:rPr>
              <w:t>20分</w:t>
            </w:r>
          </w:p>
        </w:tc>
        <w:tc>
          <w:tcPr>
            <w:tcW w:w="5137" w:type="dxa"/>
            <w:gridSpan w:val="3"/>
            <w:vAlign w:val="center"/>
          </w:tcPr>
          <w:p>
            <w:pPr>
              <w:widowControl/>
              <w:jc w:val="left"/>
              <w:rPr>
                <w:rFonts w:ascii="仿宋" w:hAnsi="仿宋" w:eastAsia="仿宋" w:cs="仿宋_GB2312"/>
                <w:color w:val="000000" w:themeColor="text1"/>
                <w:szCs w:val="21"/>
                <w14:textFill>
                  <w14:solidFill>
                    <w14:schemeClr w14:val="tx1"/>
                  </w14:solidFill>
                </w14:textFill>
              </w:rPr>
            </w:pPr>
            <w:bookmarkStart w:id="90" w:name="_Toc31664"/>
            <w:r>
              <w:rPr>
                <w:rFonts w:hint="eastAsia" w:ascii="仿宋" w:hAnsi="仿宋" w:eastAsia="仿宋" w:cs="仿宋_GB2312"/>
                <w:color w:val="000000" w:themeColor="text1"/>
                <w:kern w:val="0"/>
                <w:szCs w:val="21"/>
                <w:lang w:bidi="ar"/>
                <w14:textFill>
                  <w14:solidFill>
                    <w14:schemeClr w14:val="tx1"/>
                  </w14:solidFill>
                </w14:textFill>
              </w:rPr>
              <w:t xml:space="preserve">1、投标文件技术文件的响应性、符合性及完整性，技术文件偏差评价 </w:t>
            </w:r>
          </w:p>
          <w:p>
            <w:pPr>
              <w:pStyle w:val="2"/>
              <w:spacing w:line="400" w:lineRule="exact"/>
              <w:rPr>
                <w:rFonts w:ascii="仿宋" w:hAnsi="仿宋" w:eastAsia="仿宋" w:cs="仿宋_GB2312"/>
                <w:b w:val="0"/>
                <w:bCs/>
                <w:color w:val="000000" w:themeColor="text1"/>
                <w:kern w:val="0"/>
                <w:sz w:val="21"/>
                <w:szCs w:val="21"/>
                <w:lang w:bidi="ar"/>
                <w14:textFill>
                  <w14:solidFill>
                    <w14:schemeClr w14:val="tx1"/>
                  </w14:solidFill>
                </w14:textFill>
              </w:rPr>
            </w:pPr>
            <w:r>
              <w:rPr>
                <w:rFonts w:hint="eastAsia" w:ascii="仿宋" w:hAnsi="仿宋" w:eastAsia="仿宋" w:cs="仿宋_GB2312"/>
                <w:b w:val="0"/>
                <w:bCs/>
                <w:color w:val="000000" w:themeColor="text1"/>
                <w:kern w:val="0"/>
                <w:sz w:val="21"/>
                <w:szCs w:val="21"/>
                <w:lang w:bidi="ar"/>
                <w14:textFill>
                  <w14:solidFill>
                    <w14:schemeClr w14:val="tx1"/>
                  </w14:solidFill>
                </w14:textFill>
              </w:rPr>
              <w:t>2、主要技术特性、技术参数、性能指标的保障程度、满足程度。每偏差一项减1分，</w:t>
            </w:r>
            <w:r>
              <w:rPr>
                <w:rFonts w:hint="eastAsia" w:ascii="仿宋" w:hAnsi="仿宋" w:eastAsia="仿宋" w:cs="仿宋_GB2312"/>
                <w:b w:val="0"/>
                <w:bCs/>
                <w:color w:val="000000" w:themeColor="text1"/>
                <w:sz w:val="21"/>
                <w:szCs w:val="21"/>
                <w14:textFill>
                  <w14:solidFill>
                    <w14:schemeClr w14:val="tx1"/>
                  </w14:solidFill>
                </w14:textFill>
              </w:rPr>
              <w:t>直至该项分值扣完为止</w:t>
            </w:r>
            <w:r>
              <w:rPr>
                <w:rFonts w:hint="eastAsia" w:ascii="仿宋" w:hAnsi="仿宋" w:eastAsia="仿宋" w:cs="仿宋_GB2312"/>
                <w:b w:val="0"/>
                <w:bCs/>
                <w:color w:val="000000" w:themeColor="text1"/>
                <w:kern w:val="0"/>
                <w:sz w:val="21"/>
                <w:szCs w:val="21"/>
                <w:lang w:bidi="ar"/>
                <w14:textFill>
                  <w14:solidFill>
                    <w14:schemeClr w14:val="tx1"/>
                  </w14:solidFill>
                </w14:textFill>
              </w:rPr>
              <w:t>。</w:t>
            </w:r>
          </w:p>
          <w:p>
            <w:pPr>
              <w:pStyle w:val="2"/>
              <w:spacing w:line="400" w:lineRule="exact"/>
              <w:rPr>
                <w:rFonts w:ascii="仿宋" w:hAnsi="仿宋" w:eastAsia="仿宋" w:cs="仿宋_GB2312"/>
                <w:b w:val="0"/>
                <w:color w:val="000000" w:themeColor="text1"/>
                <w:sz w:val="21"/>
                <w:szCs w:val="21"/>
                <w14:textFill>
                  <w14:solidFill>
                    <w14:schemeClr w14:val="tx1"/>
                  </w14:solidFill>
                </w14:textFill>
              </w:rPr>
            </w:pPr>
            <w:r>
              <w:rPr>
                <w:rFonts w:hint="eastAsia" w:ascii="仿宋" w:hAnsi="仿宋" w:eastAsia="仿宋" w:cs="仿宋_GB2312"/>
                <w:b w:val="0"/>
                <w:bCs/>
                <w:color w:val="000000" w:themeColor="text1"/>
                <w:sz w:val="21"/>
                <w:szCs w:val="21"/>
                <w14:textFill>
                  <w14:solidFill>
                    <w14:schemeClr w14:val="tx1"/>
                  </w14:solidFill>
                </w14:textFill>
              </w:rPr>
              <w:t>备注：参考标准为“第五章</w:t>
            </w:r>
            <w:bookmarkEnd w:id="90"/>
            <w:r>
              <w:rPr>
                <w:rFonts w:hint="eastAsia" w:ascii="仿宋" w:hAnsi="仿宋" w:eastAsia="仿宋" w:cs="仿宋_GB2312"/>
                <w:b w:val="0"/>
                <w:bCs/>
                <w:color w:val="000000" w:themeColor="text1"/>
                <w:sz w:val="2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96" w:type="dxa"/>
            <w:gridSpan w:val="2"/>
            <w:vAlign w:val="center"/>
          </w:tcPr>
          <w:p>
            <w:pPr>
              <w:spacing w:line="441" w:lineRule="exact"/>
              <w:ind w:firstLine="420" w:firstLineChars="200"/>
              <w:rPr>
                <w:rFonts w:ascii="仿宋" w:hAnsi="仿宋" w:eastAsia="仿宋" w:cs="仿宋_GB2312"/>
                <w:szCs w:val="21"/>
              </w:rPr>
            </w:pPr>
            <w:r>
              <w:rPr>
                <w:rFonts w:hint="eastAsia" w:ascii="仿宋" w:hAnsi="仿宋" w:eastAsia="仿宋" w:cs="仿宋_GB2312"/>
                <w:szCs w:val="21"/>
              </w:rPr>
              <w:t>3.2.1</w:t>
            </w:r>
          </w:p>
          <w:p>
            <w:pPr>
              <w:spacing w:line="441" w:lineRule="exact"/>
              <w:jc w:val="center"/>
              <w:rPr>
                <w:rFonts w:ascii="仿宋" w:hAnsi="仿宋" w:eastAsia="仿宋" w:cs="仿宋_GB2312"/>
                <w:szCs w:val="21"/>
              </w:rPr>
            </w:pPr>
            <w:r>
              <w:rPr>
                <w:rFonts w:hint="eastAsia" w:ascii="仿宋" w:hAnsi="仿宋" w:eastAsia="仿宋" w:cs="仿宋_GB2312"/>
                <w:szCs w:val="21"/>
              </w:rPr>
              <w:t>(3)</w:t>
            </w:r>
          </w:p>
        </w:tc>
        <w:tc>
          <w:tcPr>
            <w:tcW w:w="709" w:type="dxa"/>
            <w:vAlign w:val="center"/>
          </w:tcPr>
          <w:p>
            <w:pPr>
              <w:spacing w:line="360" w:lineRule="auto"/>
              <w:jc w:val="center"/>
              <w:rPr>
                <w:rFonts w:ascii="仿宋" w:hAnsi="仿宋" w:eastAsia="仿宋" w:cs="仿宋_GB2312"/>
                <w:szCs w:val="21"/>
              </w:rPr>
            </w:pPr>
            <w:r>
              <w:rPr>
                <w:rFonts w:hint="eastAsia" w:ascii="仿宋" w:hAnsi="仿宋" w:eastAsia="仿宋" w:cs="仿宋_GB2312"/>
                <w:szCs w:val="21"/>
              </w:rPr>
              <w:t>报价部分评分标准(C)</w:t>
            </w:r>
          </w:p>
        </w:tc>
        <w:tc>
          <w:tcPr>
            <w:tcW w:w="1703" w:type="dxa"/>
            <w:gridSpan w:val="2"/>
            <w:vAlign w:val="center"/>
          </w:tcPr>
          <w:p>
            <w:pPr>
              <w:spacing w:line="240" w:lineRule="atLeast"/>
              <w:jc w:val="center"/>
              <w:rPr>
                <w:rFonts w:ascii="仿宋" w:hAnsi="仿宋" w:eastAsia="仿宋" w:cs="仿宋_GB2312"/>
                <w:szCs w:val="21"/>
              </w:rPr>
            </w:pPr>
            <w:r>
              <w:rPr>
                <w:rFonts w:hint="eastAsia" w:ascii="仿宋" w:hAnsi="仿宋" w:eastAsia="仿宋" w:cs="仿宋_GB2312"/>
                <w:szCs w:val="21"/>
              </w:rPr>
              <w:t>报价（40分）</w:t>
            </w:r>
          </w:p>
        </w:tc>
        <w:tc>
          <w:tcPr>
            <w:tcW w:w="5137" w:type="dxa"/>
            <w:gridSpan w:val="3"/>
            <w:vAlign w:val="center"/>
          </w:tcPr>
          <w:p>
            <w:pPr>
              <w:pStyle w:val="2"/>
              <w:spacing w:line="400" w:lineRule="exact"/>
              <w:rPr>
                <w:rFonts w:ascii="仿宋" w:hAnsi="仿宋" w:eastAsia="仿宋" w:cs="仿宋_GB2312"/>
                <w:b w:val="0"/>
                <w:color w:val="000000"/>
                <w:sz w:val="21"/>
                <w:szCs w:val="21"/>
              </w:rPr>
            </w:pPr>
            <w:r>
              <w:rPr>
                <w:rFonts w:hint="eastAsia" w:ascii="仿宋" w:hAnsi="仿宋" w:eastAsia="仿宋" w:cs="仿宋_GB2312"/>
                <w:b w:val="0"/>
                <w:bCs/>
                <w:sz w:val="21"/>
                <w:szCs w:val="21"/>
              </w:rPr>
              <w:t>在满足招标文件要求的前提下，投标人的报价为有效报价。价格得分=(基准价／投标报价)×权重 （评标基准价指有效的最低投标报价。）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696" w:type="dxa"/>
            <w:gridSpan w:val="2"/>
            <w:vAlign w:val="center"/>
          </w:tcPr>
          <w:p>
            <w:pPr>
              <w:spacing w:line="441" w:lineRule="exact"/>
              <w:ind w:firstLine="420" w:firstLineChars="200"/>
              <w:rPr>
                <w:rFonts w:ascii="仿宋" w:hAnsi="仿宋" w:eastAsia="仿宋" w:cs="仿宋_GB2312"/>
                <w:szCs w:val="21"/>
              </w:rPr>
            </w:pPr>
            <w:r>
              <w:rPr>
                <w:rFonts w:hint="eastAsia" w:ascii="仿宋" w:hAnsi="仿宋" w:eastAsia="仿宋" w:cs="仿宋_GB2312"/>
                <w:szCs w:val="21"/>
              </w:rPr>
              <w:t>3.2.2</w:t>
            </w:r>
          </w:p>
        </w:tc>
        <w:tc>
          <w:tcPr>
            <w:tcW w:w="2412" w:type="dxa"/>
            <w:gridSpan w:val="3"/>
            <w:vAlign w:val="center"/>
          </w:tcPr>
          <w:p>
            <w:pPr>
              <w:ind w:firstLine="18" w:firstLineChars="9"/>
              <w:jc w:val="center"/>
              <w:rPr>
                <w:rFonts w:ascii="仿宋" w:hAnsi="仿宋" w:eastAsia="仿宋" w:cs="仿宋_GB2312"/>
                <w:szCs w:val="21"/>
              </w:rPr>
            </w:pPr>
            <w:r>
              <w:rPr>
                <w:rFonts w:hint="eastAsia" w:ascii="仿宋" w:hAnsi="仿宋" w:eastAsia="仿宋" w:cs="仿宋_GB2312"/>
                <w:szCs w:val="21"/>
              </w:rPr>
              <w:t>投标人得分</w:t>
            </w:r>
          </w:p>
        </w:tc>
        <w:tc>
          <w:tcPr>
            <w:tcW w:w="5137" w:type="dxa"/>
            <w:gridSpan w:val="3"/>
          </w:tcPr>
          <w:p>
            <w:pPr>
              <w:snapToGrid w:val="0"/>
              <w:spacing w:before="156" w:beforeLines="50" w:line="400" w:lineRule="exact"/>
              <w:rPr>
                <w:rFonts w:ascii="仿宋" w:hAnsi="仿宋" w:eastAsia="仿宋" w:cs="仿宋_GB2312"/>
                <w:b/>
                <w:kern w:val="0"/>
                <w:szCs w:val="21"/>
              </w:rPr>
            </w:pPr>
            <w:r>
              <w:rPr>
                <w:rFonts w:hint="eastAsia" w:ascii="仿宋" w:hAnsi="仿宋" w:eastAsia="仿宋" w:cs="仿宋_GB2312"/>
                <w:b/>
                <w:kern w:val="0"/>
                <w:szCs w:val="21"/>
              </w:rPr>
              <w:t>投标人得分=A+B+C</w:t>
            </w:r>
          </w:p>
        </w:tc>
      </w:tr>
    </w:tbl>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outlineLvl w:val="2"/>
        <w:rPr>
          <w:rFonts w:ascii="仿宋_GB2312" w:hAnsi="仿宋_GB2312" w:eastAsia="仿宋_GB2312" w:cs="仿宋_GB2312"/>
          <w:b/>
          <w:szCs w:val="21"/>
        </w:rPr>
      </w:pPr>
      <w:bookmarkStart w:id="91" w:name="_Toc485580640"/>
      <w:bookmarkStart w:id="92" w:name="_Toc53437006"/>
      <w:bookmarkStart w:id="93" w:name="_Toc485580549"/>
      <w:bookmarkStart w:id="94" w:name="_Toc500104023"/>
      <w:bookmarkStart w:id="95" w:name="_Toc433793557"/>
      <w:bookmarkStart w:id="96" w:name="_Toc419122820"/>
      <w:bookmarkStart w:id="97" w:name="_Toc485581240"/>
    </w:p>
    <w:p>
      <w:pPr>
        <w:pStyle w:val="2"/>
        <w:jc w:val="center"/>
        <w:rPr>
          <w:rFonts w:ascii="仿宋" w:hAnsi="仿宋" w:eastAsia="仿宋" w:cs="仿宋_GB2312"/>
          <w:spacing w:val="1"/>
          <w:w w:val="99"/>
          <w:kern w:val="0"/>
          <w:sz w:val="32"/>
          <w:szCs w:val="32"/>
        </w:rPr>
      </w:pPr>
      <w:r>
        <w:rPr>
          <w:rFonts w:hint="eastAsia" w:ascii="仿宋_GB2312" w:hAnsi="仿宋_GB2312" w:eastAsia="仿宋_GB2312" w:cs="仿宋_GB2312"/>
          <w:sz w:val="21"/>
          <w:szCs w:val="21"/>
        </w:rPr>
        <w:br w:type="page"/>
      </w:r>
      <w:bookmarkStart w:id="98" w:name="_Toc8010"/>
      <w:r>
        <w:rPr>
          <w:rFonts w:hint="eastAsia" w:ascii="仿宋" w:hAnsi="仿宋" w:eastAsia="仿宋" w:cs="仿宋_GB2312"/>
          <w:sz w:val="32"/>
          <w:szCs w:val="32"/>
        </w:rPr>
        <w:t>二、评标方法</w:t>
      </w:r>
      <w:bookmarkEnd w:id="84"/>
      <w:bookmarkEnd w:id="85"/>
      <w:bookmarkEnd w:id="86"/>
      <w:bookmarkEnd w:id="87"/>
      <w:bookmarkEnd w:id="88"/>
      <w:bookmarkEnd w:id="91"/>
      <w:bookmarkEnd w:id="92"/>
      <w:bookmarkEnd w:id="93"/>
      <w:bookmarkEnd w:id="94"/>
      <w:bookmarkEnd w:id="95"/>
      <w:bookmarkEnd w:id="96"/>
      <w:bookmarkEnd w:id="97"/>
      <w:bookmarkEnd w:id="98"/>
    </w:p>
    <w:p>
      <w:pPr>
        <w:spacing w:line="360" w:lineRule="auto"/>
        <w:ind w:firstLine="480" w:firstLineChars="200"/>
        <w:rPr>
          <w:rFonts w:ascii="仿宋" w:hAnsi="仿宋" w:eastAsia="仿宋" w:cs="仿宋_GB2312"/>
          <w:kern w:val="0"/>
          <w:sz w:val="24"/>
          <w:szCs w:val="24"/>
        </w:rPr>
      </w:pPr>
      <w:r>
        <w:rPr>
          <w:rFonts w:hint="eastAsia" w:ascii="仿宋" w:hAnsi="仿宋" w:eastAsia="仿宋" w:cs="仿宋_GB2312"/>
          <w:kern w:val="0"/>
          <w:sz w:val="24"/>
          <w:szCs w:val="24"/>
        </w:rPr>
        <w:t>本次评标采用综合评估法</w:t>
      </w:r>
      <w:r>
        <w:rPr>
          <w:rFonts w:hint="eastAsia" w:ascii="仿宋" w:hAnsi="仿宋" w:eastAsia="仿宋" w:cs="仿宋_GB2312"/>
          <w:spacing w:val="-47"/>
          <w:kern w:val="0"/>
          <w:sz w:val="24"/>
          <w:szCs w:val="24"/>
        </w:rPr>
        <w:t>，</w:t>
      </w:r>
      <w:r>
        <w:rPr>
          <w:rFonts w:hint="eastAsia" w:ascii="仿宋" w:hAnsi="仿宋" w:eastAsia="仿宋" w:cs="仿宋_GB2312"/>
          <w:kern w:val="0"/>
          <w:sz w:val="24"/>
          <w:szCs w:val="24"/>
        </w:rPr>
        <w:t>评标小组对满足招标文件实质性要求的投标文件</w:t>
      </w:r>
      <w:r>
        <w:rPr>
          <w:rFonts w:hint="eastAsia" w:ascii="仿宋" w:hAnsi="仿宋" w:eastAsia="仿宋" w:cs="仿宋_GB2312"/>
          <w:spacing w:val="-47"/>
          <w:kern w:val="0"/>
          <w:sz w:val="24"/>
          <w:szCs w:val="24"/>
        </w:rPr>
        <w:t>，</w:t>
      </w:r>
      <w:r>
        <w:rPr>
          <w:rFonts w:hint="eastAsia" w:ascii="仿宋" w:hAnsi="仿宋" w:eastAsia="仿宋" w:cs="仿宋_GB2312"/>
          <w:kern w:val="0"/>
          <w:sz w:val="24"/>
          <w:szCs w:val="24"/>
        </w:rPr>
        <w:t>按照文件</w:t>
      </w:r>
      <w:r>
        <w:rPr>
          <w:rFonts w:hint="eastAsia" w:ascii="仿宋" w:hAnsi="仿宋" w:eastAsia="仿宋" w:cs="仿宋_GB2312"/>
          <w:spacing w:val="-1"/>
          <w:kern w:val="0"/>
          <w:sz w:val="24"/>
          <w:szCs w:val="24"/>
        </w:rPr>
        <w:t>规</w:t>
      </w:r>
      <w:r>
        <w:rPr>
          <w:rFonts w:hint="eastAsia" w:ascii="仿宋" w:hAnsi="仿宋" w:eastAsia="仿宋" w:cs="仿宋_GB2312"/>
          <w:kern w:val="0"/>
          <w:sz w:val="24"/>
          <w:szCs w:val="24"/>
        </w:rPr>
        <w:t>定的评分标准进行打分</w:t>
      </w:r>
      <w:r>
        <w:rPr>
          <w:rFonts w:hint="eastAsia" w:ascii="仿宋" w:hAnsi="仿宋" w:eastAsia="仿宋" w:cs="仿宋_GB2312"/>
          <w:spacing w:val="-20"/>
          <w:kern w:val="0"/>
          <w:sz w:val="24"/>
          <w:szCs w:val="24"/>
        </w:rPr>
        <w:t>，</w:t>
      </w:r>
      <w:r>
        <w:rPr>
          <w:rFonts w:hint="eastAsia" w:ascii="仿宋" w:hAnsi="仿宋" w:eastAsia="仿宋" w:cs="仿宋_GB2312"/>
          <w:kern w:val="0"/>
          <w:sz w:val="24"/>
          <w:szCs w:val="24"/>
        </w:rPr>
        <w:t>并按得分由高到低顺序推荐中标候选人</w:t>
      </w:r>
      <w:r>
        <w:rPr>
          <w:rFonts w:hint="eastAsia" w:ascii="仿宋" w:hAnsi="仿宋" w:eastAsia="仿宋" w:cs="仿宋_GB2312"/>
          <w:spacing w:val="-20"/>
          <w:kern w:val="0"/>
          <w:sz w:val="24"/>
          <w:szCs w:val="24"/>
        </w:rPr>
        <w:t>，</w:t>
      </w:r>
      <w:r>
        <w:rPr>
          <w:rFonts w:hint="eastAsia" w:ascii="仿宋" w:hAnsi="仿宋" w:eastAsia="仿宋" w:cs="仿宋_GB2312"/>
          <w:kern w:val="0"/>
          <w:sz w:val="24"/>
          <w:szCs w:val="24"/>
        </w:rPr>
        <w:t>但投标报价低于其成本的除外</w:t>
      </w:r>
      <w:r>
        <w:rPr>
          <w:rFonts w:hint="eastAsia" w:ascii="仿宋" w:hAnsi="仿宋" w:eastAsia="仿宋" w:cs="仿宋_GB2312"/>
          <w:spacing w:val="-31"/>
          <w:kern w:val="0"/>
          <w:sz w:val="24"/>
          <w:szCs w:val="24"/>
        </w:rPr>
        <w:t>。</w:t>
      </w:r>
      <w:r>
        <w:rPr>
          <w:rFonts w:hint="eastAsia" w:ascii="仿宋" w:hAnsi="仿宋" w:eastAsia="仿宋" w:cs="仿宋_GB2312"/>
          <w:kern w:val="0"/>
          <w:sz w:val="24"/>
          <w:szCs w:val="24"/>
        </w:rPr>
        <w:t>综合评分相等时，以技术得分高、投标报价低、评标小组投票决定的优先顺序确定中标候选人。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_GB2312" w:hAnsi="仿宋_GB2312" w:eastAsia="仿宋_GB2312" w:cs="仿宋_GB2312"/>
          <w:b/>
          <w:sz w:val="32"/>
          <w:szCs w:val="32"/>
        </w:rPr>
      </w:pPr>
      <w:bookmarkStart w:id="99" w:name="_Toc241483911"/>
      <w:bookmarkStart w:id="100" w:name="_Toc433793558"/>
      <w:bookmarkStart w:id="101" w:name="_Toc53437007"/>
      <w:bookmarkStart w:id="102" w:name="_Toc419122821"/>
      <w:bookmarkStart w:id="103" w:name="_Toc300754713"/>
      <w:bookmarkStart w:id="104" w:name="_Toc485580641"/>
      <w:bookmarkStart w:id="105" w:name="_Toc200513199"/>
      <w:bookmarkStart w:id="106" w:name="_Toc485580550"/>
      <w:bookmarkStart w:id="107" w:name="_Toc237171529"/>
      <w:bookmarkStart w:id="108" w:name="_Toc26384"/>
      <w:bookmarkStart w:id="109" w:name="_Toc224103385"/>
      <w:bookmarkStart w:id="110" w:name="_Toc485581241"/>
      <w:r>
        <w:rPr>
          <w:rFonts w:hint="eastAsia" w:ascii="仿宋" w:hAnsi="仿宋" w:eastAsia="仿宋" w:cs="仿宋_GB2312"/>
          <w:b/>
          <w:sz w:val="32"/>
          <w:szCs w:val="32"/>
        </w:rPr>
        <w:t>三、评审标准</w:t>
      </w:r>
      <w:bookmarkEnd w:id="99"/>
      <w:bookmarkEnd w:id="100"/>
      <w:bookmarkEnd w:id="101"/>
      <w:bookmarkEnd w:id="102"/>
      <w:bookmarkEnd w:id="103"/>
      <w:bookmarkEnd w:id="104"/>
      <w:bookmarkEnd w:id="105"/>
      <w:bookmarkEnd w:id="106"/>
      <w:bookmarkEnd w:id="107"/>
      <w:bookmarkEnd w:id="108"/>
      <w:bookmarkEnd w:id="109"/>
      <w:bookmarkEnd w:id="110"/>
    </w:p>
    <w:p>
      <w:pPr>
        <w:spacing w:line="360" w:lineRule="auto"/>
        <w:ind w:firstLine="240" w:firstLineChars="100"/>
        <w:rPr>
          <w:rFonts w:ascii="仿宋" w:hAnsi="仿宋" w:eastAsia="仿宋" w:cs="仿宋_GB2312"/>
          <w:kern w:val="0"/>
          <w:sz w:val="24"/>
          <w:szCs w:val="24"/>
        </w:rPr>
      </w:pPr>
      <w:bookmarkStart w:id="111" w:name="_Toc237171530"/>
      <w:bookmarkStart w:id="112" w:name="_Toc419122822"/>
      <w:bookmarkStart w:id="113" w:name="_Toc485580642"/>
      <w:bookmarkStart w:id="114" w:name="_Toc485580551"/>
      <w:bookmarkStart w:id="115" w:name="_Toc200513200"/>
      <w:bookmarkStart w:id="116" w:name="_Toc500104025"/>
      <w:bookmarkStart w:id="117" w:name="_Toc241483912"/>
      <w:bookmarkStart w:id="118" w:name="_Toc224103386"/>
      <w:bookmarkStart w:id="119" w:name="_Toc300754714"/>
      <w:r>
        <w:rPr>
          <w:rFonts w:hint="eastAsia" w:ascii="仿宋" w:hAnsi="仿宋" w:eastAsia="仿宋" w:cs="仿宋_GB2312"/>
          <w:kern w:val="0"/>
          <w:sz w:val="24"/>
          <w:szCs w:val="24"/>
        </w:rPr>
        <w:t>3.1  初步评审标准</w:t>
      </w:r>
      <w:bookmarkEnd w:id="111"/>
      <w:bookmarkEnd w:id="112"/>
      <w:bookmarkEnd w:id="113"/>
      <w:bookmarkEnd w:id="114"/>
      <w:bookmarkEnd w:id="115"/>
      <w:bookmarkEnd w:id="116"/>
      <w:bookmarkEnd w:id="117"/>
      <w:bookmarkEnd w:id="118"/>
      <w:bookmarkEnd w:id="119"/>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3.1.1  形式评审标准：见评标办法前附表。</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3.1.2  资格评审标准：见评标办法前附表</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3.1.3  响应性评审标准：见评标办法前附表。</w:t>
      </w:r>
    </w:p>
    <w:p>
      <w:pPr>
        <w:spacing w:line="360" w:lineRule="auto"/>
        <w:ind w:firstLine="240" w:firstLineChars="100"/>
        <w:rPr>
          <w:rFonts w:ascii="仿宋" w:hAnsi="仿宋" w:eastAsia="仿宋" w:cs="仿宋_GB2312"/>
          <w:kern w:val="0"/>
          <w:sz w:val="24"/>
          <w:szCs w:val="24"/>
        </w:rPr>
      </w:pPr>
      <w:bookmarkStart w:id="120" w:name="_Toc485580643"/>
      <w:bookmarkStart w:id="121" w:name="_Toc200513201"/>
      <w:bookmarkStart w:id="122" w:name="_Toc485580552"/>
      <w:bookmarkStart w:id="123" w:name="_Toc224103387"/>
      <w:bookmarkStart w:id="124" w:name="_Toc300754715"/>
      <w:bookmarkStart w:id="125" w:name="_Toc241483913"/>
      <w:bookmarkStart w:id="126" w:name="_Toc500104026"/>
      <w:bookmarkStart w:id="127" w:name="_Toc419122823"/>
      <w:bookmarkStart w:id="128" w:name="_Toc237171531"/>
      <w:r>
        <w:rPr>
          <w:rFonts w:hint="eastAsia" w:ascii="仿宋" w:hAnsi="仿宋" w:eastAsia="仿宋" w:cs="仿宋_GB2312"/>
          <w:kern w:val="0"/>
          <w:sz w:val="24"/>
          <w:szCs w:val="24"/>
        </w:rPr>
        <w:t>3.2  分值构成与评分标准</w:t>
      </w:r>
      <w:bookmarkEnd w:id="120"/>
      <w:bookmarkEnd w:id="121"/>
      <w:bookmarkEnd w:id="122"/>
      <w:bookmarkEnd w:id="123"/>
      <w:bookmarkEnd w:id="124"/>
      <w:bookmarkEnd w:id="125"/>
      <w:bookmarkEnd w:id="126"/>
      <w:bookmarkEnd w:id="127"/>
      <w:bookmarkEnd w:id="128"/>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3.2.1  分值构成</w:t>
      </w:r>
    </w:p>
    <w:p>
      <w:pPr>
        <w:autoSpaceDE w:val="0"/>
        <w:autoSpaceDN w:val="0"/>
        <w:adjustRightInd w:val="0"/>
        <w:snapToGrid w:val="0"/>
        <w:spacing w:line="360" w:lineRule="auto"/>
        <w:ind w:left="947" w:leftChars="258" w:hanging="405" w:hangingChars="169"/>
        <w:jc w:val="left"/>
        <w:rPr>
          <w:rFonts w:ascii="仿宋" w:hAnsi="仿宋" w:eastAsia="仿宋" w:cs="仿宋_GB2312"/>
          <w:kern w:val="0"/>
          <w:sz w:val="24"/>
          <w:szCs w:val="24"/>
        </w:rPr>
      </w:pPr>
      <w:r>
        <w:rPr>
          <w:rFonts w:hint="eastAsia" w:ascii="仿宋" w:hAnsi="仿宋" w:eastAsia="仿宋" w:cs="仿宋_GB2312"/>
          <w:kern w:val="0"/>
          <w:sz w:val="24"/>
          <w:szCs w:val="24"/>
        </w:rPr>
        <w:t>投标</w:t>
      </w:r>
      <w:r>
        <w:rPr>
          <w:rFonts w:hint="eastAsia" w:ascii="仿宋" w:hAnsi="仿宋" w:eastAsia="仿宋" w:cs="仿宋_GB2312"/>
          <w:spacing w:val="-1"/>
          <w:kern w:val="0"/>
          <w:sz w:val="24"/>
          <w:szCs w:val="24"/>
        </w:rPr>
        <w:t>报</w:t>
      </w:r>
      <w:r>
        <w:rPr>
          <w:rFonts w:hint="eastAsia" w:ascii="仿宋" w:hAnsi="仿宋" w:eastAsia="仿宋" w:cs="仿宋_GB2312"/>
          <w:kern w:val="0"/>
          <w:sz w:val="24"/>
          <w:szCs w:val="24"/>
        </w:rPr>
        <w:t>价：见评标办法前附表；</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3.2.2  评标基准价计算</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评标基准价计算方法：见评标办法前附表。</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3.2.3  评分标准</w:t>
      </w:r>
    </w:p>
    <w:p>
      <w:pPr>
        <w:autoSpaceDE w:val="0"/>
        <w:autoSpaceDN w:val="0"/>
        <w:adjustRightInd w:val="0"/>
        <w:snapToGrid w:val="0"/>
        <w:spacing w:line="360" w:lineRule="auto"/>
        <w:ind w:left="1" w:firstLine="612" w:firstLineChars="255"/>
        <w:jc w:val="left"/>
        <w:rPr>
          <w:rFonts w:ascii="仿宋_GB2312" w:hAnsi="仿宋_GB2312" w:eastAsia="仿宋_GB2312" w:cs="仿宋_GB2312"/>
          <w:kern w:val="0"/>
          <w:sz w:val="32"/>
          <w:szCs w:val="32"/>
        </w:rPr>
      </w:pPr>
      <w:r>
        <w:rPr>
          <w:rFonts w:hint="eastAsia" w:ascii="仿宋" w:hAnsi="仿宋" w:eastAsia="仿宋" w:cs="仿宋_GB2312"/>
          <w:kern w:val="0"/>
          <w:sz w:val="24"/>
          <w:szCs w:val="24"/>
        </w:rPr>
        <w:t>投标</w:t>
      </w:r>
      <w:r>
        <w:rPr>
          <w:rFonts w:hint="eastAsia" w:ascii="仿宋" w:hAnsi="仿宋" w:eastAsia="仿宋" w:cs="仿宋_GB2312"/>
          <w:spacing w:val="-1"/>
          <w:kern w:val="0"/>
          <w:sz w:val="24"/>
          <w:szCs w:val="24"/>
        </w:rPr>
        <w:t>报</w:t>
      </w:r>
      <w:r>
        <w:rPr>
          <w:rFonts w:hint="eastAsia" w:ascii="仿宋" w:hAnsi="仿宋" w:eastAsia="仿宋" w:cs="仿宋_GB2312"/>
          <w:kern w:val="0"/>
          <w:sz w:val="24"/>
          <w:szCs w:val="24"/>
        </w:rPr>
        <w:t>价评分标准：见评标办法前附表；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jc w:val="center"/>
        <w:outlineLvl w:val="2"/>
        <w:rPr>
          <w:rFonts w:ascii="仿宋" w:hAnsi="仿宋" w:eastAsia="仿宋" w:cs="仿宋_GB2312"/>
          <w:b/>
          <w:sz w:val="32"/>
          <w:szCs w:val="32"/>
        </w:rPr>
      </w:pPr>
      <w:bookmarkStart w:id="129" w:name="_Toc500104027"/>
      <w:bookmarkStart w:id="130" w:name="_Toc241483914"/>
      <w:bookmarkStart w:id="131" w:name="_Toc485581242"/>
      <w:bookmarkStart w:id="132" w:name="_Toc419122824"/>
      <w:bookmarkStart w:id="133" w:name="_Toc485580553"/>
      <w:bookmarkStart w:id="134" w:name="_Toc237171532"/>
      <w:bookmarkStart w:id="135" w:name="_Toc53437008"/>
      <w:bookmarkStart w:id="136" w:name="_Toc224103388"/>
      <w:bookmarkStart w:id="137" w:name="_Toc300754716"/>
      <w:bookmarkStart w:id="138" w:name="_Toc433793559"/>
      <w:bookmarkStart w:id="139" w:name="_Toc200513202"/>
      <w:bookmarkStart w:id="140" w:name="_Toc24523"/>
      <w:bookmarkStart w:id="141" w:name="_Toc485580644"/>
      <w:r>
        <w:rPr>
          <w:rFonts w:hint="eastAsia" w:ascii="仿宋" w:hAnsi="仿宋" w:eastAsia="仿宋" w:cs="仿宋_GB2312"/>
          <w:b/>
          <w:sz w:val="32"/>
          <w:szCs w:val="32"/>
        </w:rPr>
        <w:t>四、评标程序</w:t>
      </w:r>
      <w:bookmarkEnd w:id="129"/>
      <w:bookmarkEnd w:id="130"/>
      <w:bookmarkEnd w:id="131"/>
      <w:bookmarkEnd w:id="132"/>
      <w:bookmarkEnd w:id="133"/>
      <w:bookmarkEnd w:id="134"/>
      <w:bookmarkEnd w:id="135"/>
      <w:bookmarkEnd w:id="136"/>
      <w:bookmarkEnd w:id="137"/>
      <w:bookmarkEnd w:id="138"/>
      <w:bookmarkEnd w:id="139"/>
      <w:bookmarkEnd w:id="140"/>
      <w:bookmarkEnd w:id="141"/>
    </w:p>
    <w:p>
      <w:pPr>
        <w:spacing w:line="360" w:lineRule="auto"/>
        <w:rPr>
          <w:rFonts w:ascii="仿宋" w:hAnsi="仿宋" w:eastAsia="仿宋" w:cs="仿宋_GB2312"/>
          <w:kern w:val="0"/>
          <w:sz w:val="24"/>
          <w:szCs w:val="24"/>
        </w:rPr>
      </w:pPr>
      <w:bookmarkStart w:id="142" w:name="_Toc224103389"/>
      <w:bookmarkStart w:id="143" w:name="_Toc419122825"/>
      <w:bookmarkStart w:id="144" w:name="_Toc241483915"/>
      <w:bookmarkStart w:id="145" w:name="_Toc485580554"/>
      <w:bookmarkStart w:id="146" w:name="_Toc500104028"/>
      <w:bookmarkStart w:id="147" w:name="_Toc237171533"/>
      <w:bookmarkStart w:id="148" w:name="_Toc300754717"/>
      <w:bookmarkStart w:id="149" w:name="_Toc485580645"/>
      <w:bookmarkStart w:id="150" w:name="_Toc200513203"/>
      <w:r>
        <w:rPr>
          <w:rFonts w:hint="eastAsia" w:ascii="仿宋" w:hAnsi="仿宋" w:eastAsia="仿宋" w:cs="仿宋_GB2312"/>
          <w:kern w:val="0"/>
          <w:sz w:val="24"/>
          <w:szCs w:val="24"/>
        </w:rPr>
        <w:t>4.1  初步评审</w:t>
      </w:r>
      <w:bookmarkEnd w:id="142"/>
      <w:bookmarkEnd w:id="143"/>
      <w:bookmarkEnd w:id="144"/>
      <w:bookmarkEnd w:id="145"/>
      <w:bookmarkEnd w:id="146"/>
      <w:bookmarkEnd w:id="147"/>
      <w:bookmarkEnd w:id="148"/>
      <w:bookmarkEnd w:id="149"/>
      <w:bookmarkEnd w:id="150"/>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4.1.1  评标小组可以要求投标人提交第二章“投标人须知” 各项规定的有关证明和证件，以便核验。评标小组依据规定的标准对投标文件进行初步评审。有一项不符合评审标准的，作否决投标处理，资格后审不合格。</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4.1.2  投标人有以下情形之一的，其投标作否决投标处理：</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（1）第二章“投标人须知”第</w:t>
      </w:r>
      <w:r>
        <w:rPr>
          <w:rFonts w:ascii="仿宋" w:hAnsi="仿宋" w:eastAsia="仿宋" w:cs="仿宋_GB2312"/>
          <w:kern w:val="0"/>
          <w:sz w:val="24"/>
          <w:szCs w:val="24"/>
        </w:rPr>
        <w:t xml:space="preserve"> 1.3.3 </w:t>
      </w:r>
      <w:r>
        <w:rPr>
          <w:rFonts w:hint="eastAsia" w:ascii="仿宋" w:hAnsi="仿宋" w:eastAsia="仿宋" w:cs="仿宋_GB2312"/>
          <w:kern w:val="0"/>
          <w:sz w:val="24"/>
          <w:szCs w:val="24"/>
        </w:rPr>
        <w:t>项规定的任何一种情形的；</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（2）串通投标或弄虚作假或有其他违法行为的；</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（3）不按评标小组要求澄清、说明或补正的；</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（4）招标文件约定的其他情形。</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4.1.3  投标报价有算术错误的，评标小组按以下原则对投标报价进行修正，修正的价格经投标人书面确认后具有约束力。投标人不接受修正价格的，其投标作否决投标处理。</w:t>
      </w:r>
    </w:p>
    <w:p>
      <w:pPr>
        <w:autoSpaceDE w:val="0"/>
        <w:autoSpaceDN w:val="0"/>
        <w:adjustRightInd w:val="0"/>
        <w:snapToGrid w:val="0"/>
        <w:spacing w:line="360" w:lineRule="auto"/>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w:t>
      </w:r>
      <w:r>
        <w:rPr>
          <w:rFonts w:hint="eastAsia" w:ascii="仿宋" w:hAnsi="仿宋" w:eastAsia="仿宋" w:cs="仿宋_GB2312"/>
          <w:spacing w:val="1"/>
          <w:kern w:val="0"/>
          <w:sz w:val="24"/>
          <w:szCs w:val="24"/>
        </w:rPr>
        <w:t>1</w:t>
      </w:r>
      <w:r>
        <w:rPr>
          <w:rFonts w:hint="eastAsia" w:ascii="仿宋" w:hAnsi="仿宋" w:eastAsia="仿宋" w:cs="仿宋_GB2312"/>
          <w:kern w:val="0"/>
          <w:sz w:val="24"/>
          <w:szCs w:val="24"/>
        </w:rPr>
        <w:t>）投标</w:t>
      </w:r>
      <w:r>
        <w:rPr>
          <w:rFonts w:hint="eastAsia" w:ascii="仿宋" w:hAnsi="仿宋" w:eastAsia="仿宋" w:cs="仿宋_GB2312"/>
          <w:spacing w:val="-1"/>
          <w:kern w:val="0"/>
          <w:sz w:val="24"/>
          <w:szCs w:val="24"/>
        </w:rPr>
        <w:t>文</w:t>
      </w:r>
      <w:r>
        <w:rPr>
          <w:rFonts w:hint="eastAsia" w:ascii="仿宋" w:hAnsi="仿宋" w:eastAsia="仿宋" w:cs="仿宋_GB2312"/>
          <w:kern w:val="0"/>
          <w:sz w:val="24"/>
          <w:szCs w:val="24"/>
        </w:rPr>
        <w:t>件中的大写金额与小写金额不一致的，以大写金额为准；</w:t>
      </w:r>
    </w:p>
    <w:p>
      <w:pPr>
        <w:autoSpaceDE w:val="0"/>
        <w:autoSpaceDN w:val="0"/>
        <w:adjustRightInd w:val="0"/>
        <w:snapToGrid w:val="0"/>
        <w:spacing w:line="360" w:lineRule="auto"/>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（2）数字表示的数额与用文字表示的数额不一致时，以文字数额为准；</w:t>
      </w:r>
    </w:p>
    <w:p>
      <w:pPr>
        <w:autoSpaceDE w:val="0"/>
        <w:autoSpaceDN w:val="0"/>
        <w:adjustRightInd w:val="0"/>
        <w:snapToGrid w:val="0"/>
        <w:spacing w:line="360" w:lineRule="auto"/>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（3）单价与总价之间不一致时，应以总价为准，并修改单价；</w:t>
      </w:r>
    </w:p>
    <w:p>
      <w:pPr>
        <w:spacing w:line="360" w:lineRule="auto"/>
        <w:ind w:firstLine="240" w:firstLineChars="100"/>
        <w:rPr>
          <w:rFonts w:ascii="仿宋" w:hAnsi="仿宋" w:eastAsia="仿宋" w:cs="仿宋_GB2312"/>
          <w:kern w:val="0"/>
          <w:sz w:val="24"/>
          <w:szCs w:val="24"/>
        </w:rPr>
      </w:pPr>
      <w:bookmarkStart w:id="151" w:name="_Toc300754718"/>
      <w:bookmarkStart w:id="152" w:name="_Toc200513204"/>
      <w:bookmarkStart w:id="153" w:name="_Toc419122826"/>
      <w:bookmarkStart w:id="154" w:name="_Toc485580555"/>
      <w:bookmarkStart w:id="155" w:name="_Toc237171534"/>
      <w:bookmarkStart w:id="156" w:name="_Toc500104029"/>
      <w:bookmarkStart w:id="157" w:name="_Toc485580646"/>
      <w:bookmarkStart w:id="158" w:name="_Toc241483916"/>
      <w:bookmarkStart w:id="159" w:name="_Toc224103390"/>
      <w:r>
        <w:rPr>
          <w:rFonts w:hint="eastAsia" w:ascii="仿宋" w:hAnsi="仿宋" w:eastAsia="仿宋" w:cs="仿宋_GB2312"/>
          <w:kern w:val="0"/>
          <w:sz w:val="24"/>
          <w:szCs w:val="24"/>
        </w:rPr>
        <w:t>4.2  详细评审</w:t>
      </w:r>
      <w:bookmarkEnd w:id="151"/>
      <w:bookmarkEnd w:id="152"/>
      <w:bookmarkEnd w:id="153"/>
      <w:bookmarkEnd w:id="154"/>
      <w:bookmarkEnd w:id="155"/>
      <w:bookmarkEnd w:id="156"/>
      <w:bookmarkEnd w:id="157"/>
      <w:bookmarkEnd w:id="158"/>
      <w:bookmarkEnd w:id="159"/>
    </w:p>
    <w:p>
      <w:pPr>
        <w:autoSpaceDE w:val="0"/>
        <w:autoSpaceDN w:val="0"/>
        <w:adjustRightInd w:val="0"/>
        <w:snapToGrid w:val="0"/>
        <w:spacing w:line="360" w:lineRule="auto"/>
        <w:ind w:left="1" w:firstLine="591" w:firstLineChars="255"/>
        <w:jc w:val="left"/>
        <w:rPr>
          <w:rFonts w:ascii="仿宋" w:hAnsi="仿宋" w:eastAsia="仿宋" w:cs="仿宋_GB2312"/>
          <w:spacing w:val="-4"/>
          <w:kern w:val="0"/>
          <w:sz w:val="24"/>
          <w:szCs w:val="24"/>
        </w:rPr>
      </w:pPr>
      <w:r>
        <w:rPr>
          <w:rFonts w:hint="eastAsia" w:ascii="仿宋" w:hAnsi="仿宋" w:eastAsia="仿宋" w:cs="仿宋_GB2312"/>
          <w:spacing w:val="-4"/>
          <w:kern w:val="0"/>
          <w:sz w:val="24"/>
          <w:szCs w:val="24"/>
        </w:rPr>
        <w:t>4.2.1  评标小组按本章第3.2款规定的量化因素和分值进行打分，并计算出综合评估得分。</w:t>
      </w:r>
    </w:p>
    <w:p>
      <w:pPr>
        <w:autoSpaceDE w:val="0"/>
        <w:autoSpaceDN w:val="0"/>
        <w:adjustRightInd w:val="0"/>
        <w:snapToGrid w:val="0"/>
        <w:spacing w:line="360" w:lineRule="auto"/>
        <w:ind w:firstLine="532"/>
        <w:jc w:val="left"/>
        <w:rPr>
          <w:rFonts w:ascii="仿宋" w:hAnsi="仿宋" w:eastAsia="仿宋" w:cs="仿宋_GB2312"/>
          <w:spacing w:val="-4"/>
          <w:kern w:val="0"/>
          <w:sz w:val="24"/>
          <w:szCs w:val="24"/>
        </w:rPr>
      </w:pPr>
      <w:r>
        <w:rPr>
          <w:rFonts w:hint="eastAsia" w:ascii="仿宋" w:hAnsi="仿宋" w:eastAsia="仿宋" w:cs="仿宋_GB2312"/>
          <w:spacing w:val="-4"/>
          <w:kern w:val="0"/>
          <w:sz w:val="24"/>
          <w:szCs w:val="24"/>
        </w:rPr>
        <w:t>（1）按本章评标办法前附表第 3.2.1（1）目规定的评审因素和分值对商务部分计算出得分 A；</w:t>
      </w:r>
    </w:p>
    <w:p>
      <w:pPr>
        <w:autoSpaceDE w:val="0"/>
        <w:autoSpaceDN w:val="0"/>
        <w:adjustRightInd w:val="0"/>
        <w:snapToGrid w:val="0"/>
        <w:spacing w:line="360" w:lineRule="auto"/>
        <w:ind w:firstLine="532"/>
        <w:jc w:val="left"/>
        <w:rPr>
          <w:rFonts w:ascii="仿宋" w:hAnsi="仿宋" w:eastAsia="仿宋" w:cs="仿宋_GB2312"/>
          <w:spacing w:val="-4"/>
          <w:kern w:val="0"/>
          <w:sz w:val="24"/>
          <w:szCs w:val="24"/>
        </w:rPr>
      </w:pPr>
      <w:r>
        <w:rPr>
          <w:rFonts w:hint="eastAsia" w:ascii="仿宋" w:hAnsi="仿宋" w:eastAsia="仿宋" w:cs="仿宋_GB2312"/>
          <w:spacing w:val="-4"/>
          <w:kern w:val="0"/>
          <w:sz w:val="24"/>
          <w:szCs w:val="24"/>
        </w:rPr>
        <w:t>（2）按本章评标办法前附表第 3.2.1（2）目规定的评审因素和分值对技术部分计算出得分 B；</w:t>
      </w:r>
    </w:p>
    <w:p>
      <w:pPr>
        <w:autoSpaceDE w:val="0"/>
        <w:autoSpaceDN w:val="0"/>
        <w:adjustRightInd w:val="0"/>
        <w:snapToGrid w:val="0"/>
        <w:spacing w:line="360" w:lineRule="auto"/>
        <w:ind w:firstLine="532"/>
        <w:jc w:val="left"/>
        <w:rPr>
          <w:rFonts w:ascii="仿宋" w:hAnsi="仿宋" w:eastAsia="仿宋" w:cs="仿宋_GB2312"/>
          <w:spacing w:val="-4"/>
          <w:kern w:val="0"/>
          <w:sz w:val="24"/>
          <w:szCs w:val="24"/>
        </w:rPr>
      </w:pPr>
      <w:r>
        <w:rPr>
          <w:rFonts w:hint="eastAsia" w:ascii="仿宋" w:hAnsi="仿宋" w:eastAsia="仿宋" w:cs="仿宋_GB2312"/>
          <w:spacing w:val="-4"/>
          <w:kern w:val="0"/>
          <w:sz w:val="24"/>
          <w:szCs w:val="24"/>
        </w:rPr>
        <w:t>（3）按本章评标办法前附表第 3.2.1（3）目规定的评审因素和分值对投标报价计算出得分 C；</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4.2.2  评分分值计算保留小数点后两位，小数点后第三位“四舍五入”。</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4.2.3  投标人得分=A+B+C</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4.2.4 评标小组发现投标人的报价明显低于其他投标报价，或者在设有标底时明显低于标底，使得其投标报价可能低于其个别成本的，应当要求该投标人做出书面说明并提供相应的证明材料。投标人不能合理说明或者不能提供相应证明材料的，由评标小组认定该投标人以低于成本报价竞标，其投标作否决投标处理。</w:t>
      </w:r>
    </w:p>
    <w:p>
      <w:pPr>
        <w:spacing w:line="360" w:lineRule="auto"/>
        <w:ind w:firstLine="240" w:firstLineChars="100"/>
        <w:rPr>
          <w:rFonts w:ascii="仿宋" w:hAnsi="仿宋" w:eastAsia="仿宋" w:cs="仿宋_GB2312"/>
          <w:kern w:val="0"/>
          <w:sz w:val="24"/>
          <w:szCs w:val="24"/>
        </w:rPr>
      </w:pPr>
      <w:bookmarkStart w:id="160" w:name="_Toc224103391"/>
      <w:bookmarkStart w:id="161" w:name="_Toc241483917"/>
      <w:bookmarkStart w:id="162" w:name="_Toc237171535"/>
      <w:bookmarkStart w:id="163" w:name="_Toc200513205"/>
      <w:bookmarkStart w:id="164" w:name="_Toc485580556"/>
      <w:bookmarkStart w:id="165" w:name="_Toc500104030"/>
      <w:bookmarkStart w:id="166" w:name="_Toc419122827"/>
      <w:bookmarkStart w:id="167" w:name="_Toc300754719"/>
      <w:bookmarkStart w:id="168" w:name="_Toc485580647"/>
      <w:r>
        <w:rPr>
          <w:rFonts w:hint="eastAsia" w:ascii="仿宋" w:hAnsi="仿宋" w:eastAsia="仿宋" w:cs="仿宋_GB2312"/>
          <w:kern w:val="0"/>
          <w:sz w:val="24"/>
          <w:szCs w:val="24"/>
        </w:rPr>
        <w:t xml:space="preserve"> 4.3  投标文件的澄清和补正</w:t>
      </w:r>
      <w:bookmarkEnd w:id="160"/>
      <w:bookmarkEnd w:id="161"/>
      <w:bookmarkEnd w:id="162"/>
      <w:bookmarkEnd w:id="163"/>
      <w:bookmarkEnd w:id="164"/>
      <w:bookmarkEnd w:id="165"/>
      <w:bookmarkEnd w:id="166"/>
      <w:bookmarkEnd w:id="167"/>
      <w:bookmarkEnd w:id="168"/>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4.3.1  在评标过程中，评标小组可以书面形式要求投标人对所提交投标文件中不明确的内容进行书面澄清或说明，或者对细微偏差进行补正。评标小组不接受投标人主动提出的澄清、说明或补正。</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4.3.2  澄清、说明和补正不得改变投标文件的实质性内容（算术性错误修正的除外）。投标人的书面澄清、说明和补正属于投标文件的组成部分。</w:t>
      </w:r>
    </w:p>
    <w:p>
      <w:pPr>
        <w:autoSpaceDE w:val="0"/>
        <w:autoSpaceDN w:val="0"/>
        <w:adjustRightInd w:val="0"/>
        <w:snapToGrid w:val="0"/>
        <w:spacing w:line="360" w:lineRule="auto"/>
        <w:ind w:left="1" w:firstLine="612" w:firstLineChars="255"/>
        <w:jc w:val="left"/>
        <w:rPr>
          <w:rFonts w:ascii="仿宋" w:hAnsi="仿宋" w:eastAsia="仿宋" w:cs="仿宋_GB2312"/>
          <w:kern w:val="0"/>
          <w:sz w:val="24"/>
          <w:szCs w:val="24"/>
        </w:rPr>
      </w:pPr>
      <w:r>
        <w:rPr>
          <w:rFonts w:hint="eastAsia" w:ascii="仿宋" w:hAnsi="仿宋" w:eastAsia="仿宋" w:cs="仿宋_GB2312"/>
          <w:kern w:val="0"/>
          <w:sz w:val="24"/>
          <w:szCs w:val="24"/>
        </w:rPr>
        <w:t>4.3.3  评标小组对投标人提交的澄清、说明或补正有疑问的，可以要求投标人进一步澄清、说明或补正，直至满足评标小组的要求。</w:t>
      </w:r>
    </w:p>
    <w:p>
      <w:pPr>
        <w:spacing w:line="360" w:lineRule="auto"/>
        <w:ind w:firstLine="240" w:firstLineChars="100"/>
        <w:rPr>
          <w:rFonts w:ascii="仿宋" w:hAnsi="仿宋" w:eastAsia="仿宋" w:cs="仿宋_GB2312"/>
          <w:kern w:val="0"/>
          <w:sz w:val="24"/>
          <w:szCs w:val="24"/>
        </w:rPr>
      </w:pPr>
      <w:bookmarkStart w:id="169" w:name="_Toc241483918"/>
      <w:bookmarkStart w:id="170" w:name="_Toc224103392"/>
      <w:bookmarkStart w:id="171" w:name="_Toc485580648"/>
      <w:bookmarkStart w:id="172" w:name="_Toc300754720"/>
      <w:bookmarkStart w:id="173" w:name="_Toc500104031"/>
      <w:bookmarkStart w:id="174" w:name="_Toc419122828"/>
      <w:bookmarkStart w:id="175" w:name="_Toc485580557"/>
      <w:bookmarkStart w:id="176" w:name="_Toc200513206"/>
      <w:bookmarkStart w:id="177" w:name="_Toc237171536"/>
      <w:r>
        <w:rPr>
          <w:rFonts w:hint="eastAsia" w:ascii="仿宋" w:hAnsi="仿宋" w:eastAsia="仿宋" w:cs="仿宋_GB2312"/>
          <w:kern w:val="0"/>
          <w:sz w:val="24"/>
          <w:szCs w:val="24"/>
        </w:rPr>
        <w:t>4.4  评标结果</w:t>
      </w:r>
      <w:bookmarkEnd w:id="169"/>
      <w:bookmarkEnd w:id="170"/>
      <w:bookmarkEnd w:id="171"/>
      <w:bookmarkEnd w:id="172"/>
      <w:bookmarkEnd w:id="173"/>
      <w:bookmarkEnd w:id="174"/>
      <w:bookmarkEnd w:id="175"/>
      <w:bookmarkEnd w:id="176"/>
      <w:bookmarkEnd w:id="177"/>
    </w:p>
    <w:p>
      <w:pPr>
        <w:autoSpaceDE w:val="0"/>
        <w:autoSpaceDN w:val="0"/>
        <w:adjustRightInd w:val="0"/>
        <w:snapToGrid w:val="0"/>
        <w:spacing w:line="360" w:lineRule="auto"/>
        <w:jc w:val="left"/>
        <w:rPr>
          <w:rFonts w:ascii="仿宋" w:hAnsi="仿宋" w:eastAsia="仿宋" w:cs="仿宋_GB2312"/>
          <w:kern w:val="0"/>
          <w:sz w:val="24"/>
          <w:szCs w:val="24"/>
        </w:rPr>
      </w:pPr>
      <w:r>
        <w:rPr>
          <w:rFonts w:hint="eastAsia" w:ascii="仿宋" w:hAnsi="仿宋" w:eastAsia="仿宋" w:cs="仿宋_GB2312"/>
          <w:kern w:val="0"/>
          <w:sz w:val="24"/>
          <w:szCs w:val="24"/>
        </w:rPr>
        <w:t xml:space="preserve">     4.</w:t>
      </w:r>
      <w:r>
        <w:rPr>
          <w:rFonts w:hint="eastAsia" w:ascii="仿宋" w:hAnsi="仿宋" w:eastAsia="仿宋" w:cs="仿宋_GB2312"/>
          <w:spacing w:val="-1"/>
          <w:kern w:val="0"/>
          <w:sz w:val="24"/>
          <w:szCs w:val="24"/>
        </w:rPr>
        <w:t>4</w:t>
      </w:r>
      <w:r>
        <w:rPr>
          <w:rFonts w:hint="eastAsia" w:ascii="仿宋" w:hAnsi="仿宋" w:eastAsia="仿宋" w:cs="仿宋_GB2312"/>
          <w:kern w:val="0"/>
          <w:sz w:val="24"/>
          <w:szCs w:val="24"/>
        </w:rPr>
        <w:t>.1评标</w:t>
      </w:r>
      <w:r>
        <w:rPr>
          <w:rFonts w:hint="eastAsia" w:ascii="仿宋" w:hAnsi="仿宋" w:eastAsia="仿宋" w:cs="仿宋_GB2312"/>
          <w:spacing w:val="1"/>
          <w:kern w:val="0"/>
          <w:sz w:val="24"/>
          <w:szCs w:val="24"/>
        </w:rPr>
        <w:t>小组</w:t>
      </w:r>
      <w:r>
        <w:rPr>
          <w:rFonts w:hint="eastAsia" w:ascii="仿宋" w:hAnsi="仿宋" w:eastAsia="仿宋" w:cs="仿宋_GB2312"/>
          <w:kern w:val="0"/>
          <w:sz w:val="24"/>
          <w:szCs w:val="24"/>
        </w:rPr>
        <w:t>按照</w:t>
      </w:r>
      <w:r>
        <w:rPr>
          <w:rFonts w:hint="eastAsia" w:ascii="仿宋" w:hAnsi="仿宋" w:eastAsia="仿宋" w:cs="仿宋_GB2312"/>
          <w:spacing w:val="1"/>
          <w:kern w:val="0"/>
          <w:sz w:val="24"/>
          <w:szCs w:val="24"/>
        </w:rPr>
        <w:t>得分</w:t>
      </w:r>
      <w:r>
        <w:rPr>
          <w:rFonts w:hint="eastAsia" w:ascii="仿宋" w:hAnsi="仿宋" w:eastAsia="仿宋" w:cs="仿宋_GB2312"/>
          <w:kern w:val="0"/>
          <w:sz w:val="24"/>
          <w:szCs w:val="24"/>
        </w:rPr>
        <w:t>由高到低的顺序推荐中标候选人。</w:t>
      </w:r>
    </w:p>
    <w:p>
      <w:pPr>
        <w:autoSpaceDE w:val="0"/>
        <w:autoSpaceDN w:val="0"/>
        <w:adjustRightInd w:val="0"/>
        <w:snapToGrid w:val="0"/>
        <w:spacing w:line="360" w:lineRule="auto"/>
        <w:jc w:val="left"/>
        <w:rPr>
          <w:rFonts w:ascii="仿宋" w:hAnsi="仿宋" w:eastAsia="仿宋" w:cs="仿宋_GB2312"/>
          <w:kern w:val="0"/>
          <w:sz w:val="24"/>
          <w:szCs w:val="24"/>
        </w:rPr>
      </w:pPr>
      <w:r>
        <w:rPr>
          <w:rFonts w:hint="eastAsia" w:ascii="仿宋" w:hAnsi="仿宋" w:eastAsia="仿宋" w:cs="仿宋_GB2312"/>
          <w:spacing w:val="1"/>
          <w:kern w:val="0"/>
          <w:sz w:val="24"/>
          <w:szCs w:val="24"/>
        </w:rPr>
        <w:t xml:space="preserve">     4</w:t>
      </w:r>
      <w:r>
        <w:rPr>
          <w:rFonts w:hint="eastAsia" w:ascii="仿宋" w:hAnsi="仿宋" w:eastAsia="仿宋" w:cs="仿宋_GB2312"/>
          <w:kern w:val="0"/>
          <w:sz w:val="24"/>
          <w:szCs w:val="24"/>
        </w:rPr>
        <w:t>.4.2评标</w:t>
      </w:r>
      <w:r>
        <w:rPr>
          <w:rFonts w:hint="eastAsia" w:ascii="仿宋" w:hAnsi="仿宋" w:eastAsia="仿宋" w:cs="仿宋_GB2312"/>
          <w:spacing w:val="-1"/>
          <w:kern w:val="0"/>
          <w:sz w:val="24"/>
          <w:szCs w:val="24"/>
        </w:rPr>
        <w:t>小组</w:t>
      </w:r>
      <w:r>
        <w:rPr>
          <w:rFonts w:hint="eastAsia" w:ascii="仿宋" w:hAnsi="仿宋" w:eastAsia="仿宋" w:cs="仿宋_GB2312"/>
          <w:kern w:val="0"/>
          <w:sz w:val="24"/>
          <w:szCs w:val="24"/>
        </w:rPr>
        <w:t>完成评标后，应当向招标人提交书面评标报告。</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210" w:leftChars="100" w:firstLine="608" w:firstLineChars="190"/>
        <w:rPr>
          <w:rFonts w:ascii="仿宋_GB2312" w:hAnsi="仿宋_GB2312" w:eastAsia="仿宋_GB2312" w:cs="仿宋_GB2312"/>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2"/>
        <w:rPr>
          <w:rFonts w:ascii="仿宋" w:hAnsi="仿宋" w:eastAsia="仿宋" w:cs="仿宋_GB2312"/>
          <w:sz w:val="28"/>
          <w:szCs w:val="28"/>
        </w:rPr>
      </w:pPr>
      <w:r>
        <w:rPr>
          <w:rFonts w:hint="eastAsia" w:ascii="仿宋_GB2312" w:hAnsi="仿宋_GB2312" w:eastAsia="仿宋_GB2312" w:cs="仿宋_GB2312"/>
          <w:bCs/>
          <w:sz w:val="32"/>
          <w:szCs w:val="32"/>
        </w:rPr>
        <w:br w:type="page"/>
      </w:r>
      <w:bookmarkStart w:id="178" w:name="_Toc485580649"/>
      <w:bookmarkStart w:id="179" w:name="_Toc53437009"/>
      <w:bookmarkStart w:id="180" w:name="_Toc500104032"/>
      <w:bookmarkStart w:id="181" w:name="_Toc485581243"/>
      <w:bookmarkStart w:id="182" w:name="_Toc23717"/>
      <w:bookmarkStart w:id="183" w:name="_Toc485580558"/>
      <w:bookmarkStart w:id="184" w:name="_Toc230410480"/>
      <w:bookmarkStart w:id="185" w:name="_Toc433793560"/>
      <w:r>
        <w:rPr>
          <w:rFonts w:hint="eastAsia" w:ascii="仿宋" w:hAnsi="仿宋" w:eastAsia="仿宋" w:cs="仿宋_GB2312"/>
          <w:b/>
          <w:sz w:val="28"/>
          <w:szCs w:val="28"/>
        </w:rPr>
        <w:t>附件A：综合评估法否决投标情况一览表</w:t>
      </w:r>
      <w:bookmarkEnd w:id="178"/>
      <w:bookmarkEnd w:id="179"/>
      <w:bookmarkEnd w:id="180"/>
      <w:bookmarkEnd w:id="181"/>
      <w:bookmarkEnd w:id="182"/>
      <w:bookmarkEnd w:id="183"/>
      <w:bookmarkEnd w:id="184"/>
      <w:bookmarkEnd w:id="185"/>
    </w:p>
    <w:p>
      <w:pPr>
        <w:pStyle w:val="13"/>
        <w:spacing w:line="360" w:lineRule="auto"/>
        <w:jc w:val="both"/>
        <w:rPr>
          <w:rFonts w:ascii="仿宋_GB2312" w:hAnsi="仿宋_GB2312" w:eastAsia="仿宋_GB2312" w:cs="仿宋_GB2312"/>
        </w:rPr>
      </w:pPr>
      <w:r>
        <w:rPr>
          <w:rFonts w:hint="eastAsia" w:ascii="仿宋" w:hAnsi="仿宋" w:eastAsia="仿宋" w:cs="仿宋_GB2312"/>
          <w:sz w:val="28"/>
          <w:szCs w:val="28"/>
        </w:rPr>
        <w:t>一览表否决投标条件之外的评标小组不得判为重大偏差。</w:t>
      </w:r>
    </w:p>
    <w:tbl>
      <w:tblPr>
        <w:tblStyle w:val="17"/>
        <w:tblW w:w="998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57"/>
        <w:gridCol w:w="1276"/>
        <w:gridCol w:w="69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vAlign w:val="center"/>
          </w:tcPr>
          <w:p>
            <w:pPr>
              <w:jc w:val="center"/>
              <w:rPr>
                <w:rFonts w:ascii="仿宋" w:hAnsi="仿宋" w:eastAsia="仿宋" w:cs="仿宋_GB2312"/>
                <w:b/>
                <w:szCs w:val="21"/>
              </w:rPr>
            </w:pPr>
            <w:r>
              <w:rPr>
                <w:rFonts w:hint="eastAsia" w:ascii="仿宋" w:hAnsi="仿宋" w:eastAsia="仿宋" w:cs="仿宋_GB2312"/>
                <w:b/>
                <w:szCs w:val="21"/>
              </w:rPr>
              <w:t>招标文件章节号</w:t>
            </w:r>
          </w:p>
        </w:tc>
        <w:tc>
          <w:tcPr>
            <w:tcW w:w="1276" w:type="dxa"/>
            <w:vAlign w:val="center"/>
          </w:tcPr>
          <w:p>
            <w:pPr>
              <w:jc w:val="center"/>
              <w:rPr>
                <w:rFonts w:ascii="仿宋" w:hAnsi="仿宋" w:eastAsia="仿宋" w:cs="仿宋_GB2312"/>
                <w:b/>
                <w:szCs w:val="21"/>
              </w:rPr>
            </w:pPr>
            <w:r>
              <w:rPr>
                <w:rFonts w:hint="eastAsia" w:ascii="仿宋" w:hAnsi="仿宋" w:eastAsia="仿宋" w:cs="仿宋_GB2312"/>
                <w:b/>
                <w:szCs w:val="21"/>
              </w:rPr>
              <w:t>条款名称</w:t>
            </w:r>
          </w:p>
        </w:tc>
        <w:tc>
          <w:tcPr>
            <w:tcW w:w="6956" w:type="dxa"/>
            <w:vAlign w:val="center"/>
          </w:tcPr>
          <w:p>
            <w:pPr>
              <w:jc w:val="center"/>
              <w:rPr>
                <w:rFonts w:ascii="仿宋" w:hAnsi="仿宋" w:eastAsia="仿宋" w:cs="仿宋_GB2312"/>
                <w:b/>
                <w:szCs w:val="21"/>
              </w:rPr>
            </w:pPr>
            <w:r>
              <w:rPr>
                <w:rFonts w:hint="eastAsia" w:ascii="仿宋" w:hAnsi="仿宋" w:eastAsia="仿宋" w:cs="仿宋_GB2312"/>
                <w:b/>
                <w:szCs w:val="21"/>
              </w:rPr>
              <w:t>否决投标条件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vAlign w:val="center"/>
          </w:tcPr>
          <w:p>
            <w:pPr>
              <w:jc w:val="center"/>
              <w:rPr>
                <w:rFonts w:ascii="仿宋" w:hAnsi="仿宋" w:eastAsia="仿宋" w:cs="仿宋_GB2312"/>
                <w:szCs w:val="21"/>
              </w:rPr>
            </w:pPr>
            <w:r>
              <w:rPr>
                <w:rFonts w:hint="eastAsia" w:ascii="仿宋" w:hAnsi="仿宋" w:eastAsia="仿宋" w:cs="仿宋_GB2312"/>
                <w:szCs w:val="21"/>
              </w:rPr>
              <w:t>第二章</w:t>
            </w:r>
          </w:p>
          <w:p>
            <w:pPr>
              <w:jc w:val="center"/>
              <w:rPr>
                <w:rFonts w:ascii="仿宋" w:hAnsi="仿宋" w:eastAsia="仿宋" w:cs="仿宋_GB2312"/>
                <w:b/>
                <w:szCs w:val="21"/>
              </w:rPr>
            </w:pPr>
            <w:r>
              <w:rPr>
                <w:rFonts w:hint="eastAsia" w:ascii="仿宋" w:hAnsi="仿宋" w:eastAsia="仿宋" w:cs="仿宋_GB2312"/>
                <w:kern w:val="0"/>
                <w:szCs w:val="21"/>
              </w:rPr>
              <w:t>“投标</w:t>
            </w:r>
            <w:r>
              <w:rPr>
                <w:rFonts w:hint="eastAsia" w:ascii="仿宋" w:hAnsi="仿宋" w:eastAsia="仿宋" w:cs="仿宋_GB2312"/>
                <w:spacing w:val="1"/>
                <w:kern w:val="0"/>
                <w:szCs w:val="21"/>
              </w:rPr>
              <w:t>人</w:t>
            </w:r>
            <w:r>
              <w:rPr>
                <w:rFonts w:hint="eastAsia" w:ascii="仿宋" w:hAnsi="仿宋" w:eastAsia="仿宋" w:cs="仿宋_GB2312"/>
                <w:kern w:val="0"/>
                <w:szCs w:val="21"/>
              </w:rPr>
              <w:t>须知”前</w:t>
            </w:r>
            <w:r>
              <w:rPr>
                <w:rFonts w:hint="eastAsia" w:ascii="仿宋" w:hAnsi="仿宋" w:eastAsia="仿宋" w:cs="仿宋_GB2312"/>
                <w:spacing w:val="1"/>
                <w:kern w:val="0"/>
                <w:szCs w:val="21"/>
              </w:rPr>
              <w:t>附</w:t>
            </w:r>
            <w:r>
              <w:rPr>
                <w:rFonts w:hint="eastAsia" w:ascii="仿宋" w:hAnsi="仿宋" w:eastAsia="仿宋" w:cs="仿宋_GB2312"/>
                <w:kern w:val="0"/>
                <w:szCs w:val="21"/>
              </w:rPr>
              <w:t>表</w:t>
            </w:r>
            <w:r>
              <w:rPr>
                <w:rFonts w:ascii="仿宋" w:hAnsi="仿宋" w:eastAsia="仿宋" w:cs="仿宋_GB2312"/>
                <w:szCs w:val="21"/>
              </w:rPr>
              <w:t>8</w:t>
            </w:r>
          </w:p>
        </w:tc>
        <w:tc>
          <w:tcPr>
            <w:tcW w:w="1276" w:type="dxa"/>
            <w:vAlign w:val="center"/>
          </w:tcPr>
          <w:p>
            <w:pPr>
              <w:jc w:val="center"/>
              <w:rPr>
                <w:rFonts w:ascii="仿宋" w:hAnsi="仿宋" w:eastAsia="仿宋" w:cs="仿宋_GB2312"/>
                <w:b/>
                <w:szCs w:val="21"/>
              </w:rPr>
            </w:pPr>
            <w:r>
              <w:rPr>
                <w:rFonts w:hint="eastAsia" w:ascii="仿宋" w:hAnsi="仿宋" w:eastAsia="仿宋" w:cs="仿宋_GB2312"/>
                <w:szCs w:val="21"/>
              </w:rPr>
              <w:t>投标人的资质条件</w:t>
            </w:r>
          </w:p>
        </w:tc>
        <w:tc>
          <w:tcPr>
            <w:tcW w:w="6956" w:type="dxa"/>
            <w:vAlign w:val="center"/>
          </w:tcPr>
          <w:p>
            <w:pPr>
              <w:spacing w:line="400" w:lineRule="exact"/>
              <w:ind w:firstLine="115" w:firstLineChars="50"/>
              <w:textAlignment w:val="baseline"/>
              <w:rPr>
                <w:rFonts w:ascii="仿宋" w:hAnsi="仿宋" w:eastAsia="仿宋" w:cs="仿宋_GB2312"/>
                <w:b/>
                <w:spacing w:val="10"/>
                <w:szCs w:val="21"/>
              </w:rPr>
            </w:pPr>
            <w:r>
              <w:rPr>
                <w:rFonts w:hint="eastAsia" w:ascii="仿宋" w:hAnsi="仿宋" w:eastAsia="仿宋" w:cs="仿宋_GB2312"/>
                <w:b/>
                <w:spacing w:val="10"/>
                <w:szCs w:val="21"/>
              </w:rPr>
              <w:t>提醒事项：</w:t>
            </w:r>
          </w:p>
          <w:p>
            <w:pPr>
              <w:spacing w:line="400" w:lineRule="exact"/>
              <w:ind w:firstLine="420" w:firstLineChars="200"/>
              <w:textAlignment w:val="baseline"/>
              <w:rPr>
                <w:rFonts w:ascii="仿宋" w:hAnsi="仿宋" w:eastAsia="仿宋" w:cs="仿宋_GB2312"/>
                <w:b/>
                <w:szCs w:val="21"/>
              </w:rPr>
            </w:pPr>
            <w:r>
              <w:rPr>
                <w:rFonts w:hint="eastAsia" w:ascii="仿宋" w:hAnsi="仿宋" w:eastAsia="仿宋" w:cs="仿宋_GB2312"/>
                <w:szCs w:val="21"/>
              </w:rPr>
              <w:t>上述所有资料的复印件均须加盖单位公章。投标时，投标人须随身携带</w:t>
            </w:r>
            <w:r>
              <w:rPr>
                <w:rFonts w:hint="eastAsia" w:ascii="仿宋" w:hAnsi="仿宋" w:eastAsia="仿宋" w:cs="仿宋_GB2312"/>
                <w:snapToGrid w:val="0"/>
                <w:kern w:val="0"/>
                <w:szCs w:val="21"/>
              </w:rPr>
              <w:t>法定代表人或委托代理人本人身份证（原件）、被授权代理人的授权委托书（原件）并签名，</w:t>
            </w:r>
            <w:r>
              <w:rPr>
                <w:rFonts w:hint="eastAsia" w:ascii="仿宋" w:hAnsi="仿宋" w:eastAsia="仿宋" w:cs="仿宋_GB2312"/>
                <w:szCs w:val="21"/>
              </w:rPr>
              <w:t>以</w:t>
            </w:r>
            <w:r>
              <w:rPr>
                <w:rFonts w:hint="eastAsia" w:ascii="仿宋" w:hAnsi="仿宋" w:eastAsia="仿宋" w:cs="仿宋_GB2312"/>
                <w:snapToGrid w:val="0"/>
                <w:kern w:val="0"/>
                <w:szCs w:val="21"/>
              </w:rPr>
              <w:t>确认其身份合法有效</w:t>
            </w:r>
            <w:r>
              <w:rPr>
                <w:rFonts w:hint="eastAsia" w:ascii="仿宋" w:hAnsi="仿宋" w:eastAsia="仿宋" w:cs="仿宋_GB2312"/>
                <w:b/>
                <w:kern w:val="0"/>
                <w:szCs w:val="21"/>
              </w:rPr>
              <w:t>，否则按否决投标处理。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vAlign w:val="center"/>
          </w:tcPr>
          <w:p>
            <w:pPr>
              <w:jc w:val="center"/>
              <w:rPr>
                <w:rFonts w:ascii="仿宋" w:hAnsi="仿宋" w:eastAsia="仿宋" w:cs="仿宋_GB2312"/>
                <w:szCs w:val="21"/>
              </w:rPr>
            </w:pPr>
            <w:r>
              <w:rPr>
                <w:rFonts w:hint="eastAsia" w:ascii="仿宋" w:hAnsi="仿宋" w:eastAsia="仿宋" w:cs="仿宋_GB2312"/>
                <w:szCs w:val="21"/>
              </w:rPr>
              <w:t>第二章“投标人须知前附表</w:t>
            </w:r>
            <w:r>
              <w:rPr>
                <w:rFonts w:ascii="仿宋" w:hAnsi="仿宋" w:eastAsia="仿宋" w:cs="仿宋_GB2312"/>
                <w:szCs w:val="21"/>
              </w:rPr>
              <w:t>17</w:t>
            </w:r>
            <w:r>
              <w:rPr>
                <w:rFonts w:hint="eastAsia" w:ascii="仿宋" w:hAnsi="仿宋" w:eastAsia="仿宋" w:cs="仿宋_GB2312"/>
                <w:szCs w:val="21"/>
              </w:rPr>
              <w:t>”</w:t>
            </w:r>
          </w:p>
        </w:tc>
        <w:tc>
          <w:tcPr>
            <w:tcW w:w="1276" w:type="dxa"/>
            <w:vAlign w:val="center"/>
          </w:tcPr>
          <w:p>
            <w:pPr>
              <w:jc w:val="center"/>
              <w:rPr>
                <w:rFonts w:ascii="仿宋" w:hAnsi="仿宋" w:eastAsia="仿宋" w:cs="仿宋_GB2312"/>
                <w:szCs w:val="21"/>
              </w:rPr>
            </w:pPr>
            <w:r>
              <w:rPr>
                <w:rFonts w:hint="eastAsia" w:ascii="仿宋" w:hAnsi="仿宋" w:eastAsia="仿宋" w:cs="仿宋_GB2312"/>
                <w:szCs w:val="21"/>
              </w:rPr>
              <w:t>投标报价</w:t>
            </w:r>
          </w:p>
        </w:tc>
        <w:tc>
          <w:tcPr>
            <w:tcW w:w="6956" w:type="dxa"/>
            <w:vAlign w:val="center"/>
          </w:tcPr>
          <w:p>
            <w:pPr>
              <w:spacing w:line="400" w:lineRule="exact"/>
              <w:ind w:firstLine="420" w:firstLineChars="200"/>
              <w:rPr>
                <w:rFonts w:ascii="仿宋" w:hAnsi="仿宋" w:eastAsia="仿宋" w:cs="仿宋_GB2312"/>
                <w:szCs w:val="21"/>
              </w:rPr>
            </w:pPr>
            <w:r>
              <w:rPr>
                <w:rFonts w:hint="eastAsia" w:ascii="仿宋" w:hAnsi="仿宋" w:eastAsia="仿宋" w:cs="仿宋_GB2312"/>
                <w:szCs w:val="21"/>
              </w:rPr>
              <w:t>投标报价不得高于或等于最高限价，否则其投标将被否决。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11" w:hRule="atLeast"/>
          <w:jc w:val="center"/>
        </w:trPr>
        <w:tc>
          <w:tcPr>
            <w:tcW w:w="1757" w:type="dxa"/>
            <w:vAlign w:val="center"/>
          </w:tcPr>
          <w:p>
            <w:pPr>
              <w:adjustRightInd w:val="0"/>
              <w:jc w:val="center"/>
              <w:rPr>
                <w:rFonts w:ascii="仿宋" w:hAnsi="仿宋" w:eastAsia="仿宋" w:cs="仿宋_GB2312"/>
                <w:kern w:val="0"/>
                <w:szCs w:val="21"/>
              </w:rPr>
            </w:pPr>
            <w:r>
              <w:rPr>
                <w:rFonts w:hint="eastAsia" w:ascii="仿宋" w:hAnsi="仿宋" w:eastAsia="仿宋" w:cs="仿宋_GB2312"/>
                <w:szCs w:val="21"/>
              </w:rPr>
              <w:t>第二章</w:t>
            </w:r>
            <w:r>
              <w:rPr>
                <w:rFonts w:hint="eastAsia" w:ascii="仿宋" w:hAnsi="仿宋" w:eastAsia="仿宋" w:cs="仿宋_GB2312"/>
                <w:kern w:val="0"/>
                <w:szCs w:val="21"/>
              </w:rPr>
              <w:t>3.6.3</w:t>
            </w:r>
          </w:p>
        </w:tc>
        <w:tc>
          <w:tcPr>
            <w:tcW w:w="1276" w:type="dxa"/>
            <w:vAlign w:val="center"/>
          </w:tcPr>
          <w:p>
            <w:pPr>
              <w:adjustRightInd w:val="0"/>
              <w:jc w:val="center"/>
              <w:rPr>
                <w:rFonts w:ascii="仿宋" w:hAnsi="仿宋" w:eastAsia="仿宋" w:cs="仿宋_GB2312"/>
                <w:kern w:val="0"/>
                <w:szCs w:val="21"/>
              </w:rPr>
            </w:pPr>
            <w:r>
              <w:rPr>
                <w:rFonts w:hint="eastAsia" w:ascii="仿宋" w:hAnsi="仿宋" w:eastAsia="仿宋" w:cs="仿宋_GB2312"/>
                <w:kern w:val="0"/>
                <w:szCs w:val="21"/>
              </w:rPr>
              <w:t>投标文件的签章</w:t>
            </w:r>
          </w:p>
        </w:tc>
        <w:tc>
          <w:tcPr>
            <w:tcW w:w="6956" w:type="dxa"/>
            <w:vAlign w:val="center"/>
          </w:tcPr>
          <w:p>
            <w:pPr>
              <w:autoSpaceDE w:val="0"/>
              <w:autoSpaceDN w:val="0"/>
              <w:adjustRightInd w:val="0"/>
              <w:spacing w:line="400" w:lineRule="exact"/>
              <w:ind w:firstLine="420" w:firstLineChars="200"/>
              <w:jc w:val="left"/>
              <w:rPr>
                <w:rFonts w:ascii="仿宋" w:hAnsi="仿宋" w:eastAsia="仿宋" w:cs="仿宋_GB2312"/>
                <w:kern w:val="0"/>
                <w:szCs w:val="21"/>
              </w:rPr>
            </w:pPr>
            <w:r>
              <w:rPr>
                <w:rFonts w:hint="eastAsia" w:ascii="仿宋" w:hAnsi="仿宋" w:eastAsia="仿宋" w:cs="仿宋_GB2312"/>
                <w:kern w:val="0"/>
                <w:szCs w:val="21"/>
              </w:rPr>
              <w:t>投标文件应用不褪色的材料书写或打印，并由投标人的法定代表人或其委托代理人签字、盖单位公章。委托代理人签字的，投标文件应附法定代表人签署的授权委托书。投标文件应尽量避免涂改、行间插字或删除。如果出现上述情况，改动之处应加盖单位公章或由投标人的法定代表人或其授权的代理人签字确认。签字或盖章的具体要求见投标人须知前附表。</w:t>
            </w:r>
          </w:p>
          <w:p>
            <w:pPr>
              <w:autoSpaceDE w:val="0"/>
              <w:autoSpaceDN w:val="0"/>
              <w:adjustRightInd w:val="0"/>
              <w:spacing w:line="400" w:lineRule="exact"/>
              <w:ind w:firstLine="422" w:firstLineChars="200"/>
              <w:jc w:val="left"/>
              <w:rPr>
                <w:rFonts w:ascii="仿宋" w:hAnsi="仿宋" w:eastAsia="仿宋" w:cs="仿宋_GB2312"/>
                <w:kern w:val="0"/>
                <w:szCs w:val="21"/>
              </w:rPr>
            </w:pPr>
            <w:r>
              <w:rPr>
                <w:rFonts w:hint="eastAsia" w:ascii="仿宋" w:hAnsi="仿宋" w:eastAsia="仿宋" w:cs="仿宋_GB2312"/>
                <w:b/>
                <w:kern w:val="0"/>
                <w:szCs w:val="21"/>
              </w:rPr>
              <w:t>以上投标文件正副本封面均需加盖投标人公章（鲜章），否则做否决投标处理。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7" w:hRule="atLeast"/>
          <w:jc w:val="center"/>
        </w:trPr>
        <w:tc>
          <w:tcPr>
            <w:tcW w:w="1757" w:type="dxa"/>
            <w:vMerge w:val="restart"/>
            <w:vAlign w:val="center"/>
          </w:tcPr>
          <w:p>
            <w:pPr>
              <w:jc w:val="center"/>
              <w:rPr>
                <w:rFonts w:ascii="仿宋" w:hAnsi="仿宋" w:eastAsia="仿宋" w:cs="仿宋_GB2312"/>
                <w:szCs w:val="21"/>
              </w:rPr>
            </w:pPr>
            <w:r>
              <w:rPr>
                <w:rFonts w:hint="eastAsia" w:ascii="仿宋" w:hAnsi="仿宋" w:eastAsia="仿宋" w:cs="仿宋_GB2312"/>
                <w:szCs w:val="21"/>
              </w:rPr>
              <w:t>第三章4.1</w:t>
            </w:r>
          </w:p>
        </w:tc>
        <w:tc>
          <w:tcPr>
            <w:tcW w:w="1276" w:type="dxa"/>
            <w:vMerge w:val="restart"/>
            <w:vAlign w:val="center"/>
          </w:tcPr>
          <w:p>
            <w:pPr>
              <w:jc w:val="center"/>
              <w:rPr>
                <w:rFonts w:ascii="仿宋" w:hAnsi="仿宋" w:eastAsia="仿宋" w:cs="仿宋_GB2312"/>
                <w:szCs w:val="21"/>
              </w:rPr>
            </w:pPr>
            <w:r>
              <w:rPr>
                <w:rFonts w:hint="eastAsia" w:ascii="仿宋" w:hAnsi="仿宋" w:eastAsia="仿宋" w:cs="仿宋_GB2312"/>
                <w:szCs w:val="21"/>
              </w:rPr>
              <w:t>初步</w:t>
            </w:r>
          </w:p>
          <w:p>
            <w:pPr>
              <w:jc w:val="center"/>
              <w:rPr>
                <w:rFonts w:ascii="仿宋" w:hAnsi="仿宋" w:eastAsia="仿宋" w:cs="仿宋_GB2312"/>
                <w:szCs w:val="21"/>
              </w:rPr>
            </w:pPr>
            <w:r>
              <w:rPr>
                <w:rFonts w:hint="eastAsia" w:ascii="仿宋" w:hAnsi="仿宋" w:eastAsia="仿宋" w:cs="仿宋_GB2312"/>
                <w:szCs w:val="21"/>
              </w:rPr>
              <w:t>评审</w:t>
            </w:r>
          </w:p>
        </w:tc>
        <w:tc>
          <w:tcPr>
            <w:tcW w:w="6956" w:type="dxa"/>
            <w:vAlign w:val="center"/>
          </w:tcPr>
          <w:p>
            <w:pPr>
              <w:spacing w:line="400" w:lineRule="exact"/>
              <w:ind w:firstLine="420" w:firstLineChars="200"/>
              <w:rPr>
                <w:rFonts w:ascii="仿宋" w:hAnsi="仿宋" w:eastAsia="仿宋" w:cs="仿宋_GB2312"/>
                <w:szCs w:val="21"/>
              </w:rPr>
            </w:pPr>
            <w:r>
              <w:rPr>
                <w:rFonts w:hint="eastAsia" w:ascii="仿宋" w:hAnsi="仿宋" w:eastAsia="仿宋" w:cs="仿宋_GB2312"/>
                <w:kern w:val="0"/>
                <w:szCs w:val="21"/>
              </w:rPr>
              <w:t xml:space="preserve">评标小组依据本章第 </w:t>
            </w:r>
            <w:r>
              <w:rPr>
                <w:rFonts w:hint="eastAsia" w:ascii="仿宋" w:hAnsi="仿宋" w:eastAsia="仿宋" w:cs="仿宋_GB2312"/>
                <w:spacing w:val="1"/>
                <w:kern w:val="0"/>
                <w:szCs w:val="21"/>
              </w:rPr>
              <w:t>3</w:t>
            </w:r>
            <w:r>
              <w:rPr>
                <w:rFonts w:hint="eastAsia" w:ascii="仿宋" w:hAnsi="仿宋" w:eastAsia="仿宋" w:cs="仿宋_GB2312"/>
                <w:spacing w:val="-1"/>
                <w:kern w:val="0"/>
                <w:szCs w:val="21"/>
              </w:rPr>
              <w:t>.</w:t>
            </w:r>
            <w:r>
              <w:rPr>
                <w:rFonts w:hint="eastAsia" w:ascii="仿宋" w:hAnsi="仿宋" w:eastAsia="仿宋" w:cs="仿宋_GB2312"/>
                <w:kern w:val="0"/>
                <w:szCs w:val="21"/>
              </w:rPr>
              <w:t>1</w:t>
            </w:r>
            <w:r>
              <w:rPr>
                <w:rFonts w:hint="eastAsia" w:ascii="仿宋" w:hAnsi="仿宋" w:eastAsia="仿宋" w:cs="仿宋_GB2312"/>
                <w:spacing w:val="-1"/>
                <w:kern w:val="0"/>
                <w:szCs w:val="21"/>
              </w:rPr>
              <w:t>款</w:t>
            </w:r>
            <w:r>
              <w:rPr>
                <w:rFonts w:hint="eastAsia" w:ascii="仿宋" w:hAnsi="仿宋" w:eastAsia="仿宋" w:cs="仿宋_GB2312"/>
                <w:kern w:val="0"/>
                <w:szCs w:val="21"/>
              </w:rPr>
              <w:t>规定的标准对投标文件进行初步评审。有一项不符合评审标准的，作否决投标处理。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vMerge w:val="continue"/>
          </w:tcPr>
          <w:p>
            <w:pPr>
              <w:rPr>
                <w:rFonts w:ascii="仿宋" w:hAnsi="仿宋" w:eastAsia="仿宋" w:cs="仿宋_GB2312"/>
                <w:szCs w:val="21"/>
              </w:rPr>
            </w:pPr>
          </w:p>
        </w:tc>
        <w:tc>
          <w:tcPr>
            <w:tcW w:w="1276" w:type="dxa"/>
            <w:vMerge w:val="continue"/>
          </w:tcPr>
          <w:p>
            <w:pPr>
              <w:rPr>
                <w:rFonts w:ascii="仿宋" w:hAnsi="仿宋" w:eastAsia="仿宋" w:cs="仿宋_GB2312"/>
                <w:szCs w:val="21"/>
              </w:rPr>
            </w:pPr>
          </w:p>
        </w:tc>
        <w:tc>
          <w:tcPr>
            <w:tcW w:w="6956" w:type="dxa"/>
          </w:tcPr>
          <w:p>
            <w:pPr>
              <w:spacing w:line="400" w:lineRule="exact"/>
              <w:ind w:firstLine="420" w:firstLineChars="200"/>
              <w:rPr>
                <w:rFonts w:ascii="仿宋" w:hAnsi="仿宋" w:eastAsia="仿宋" w:cs="仿宋_GB2312"/>
                <w:snapToGrid w:val="0"/>
                <w:kern w:val="0"/>
                <w:szCs w:val="21"/>
              </w:rPr>
            </w:pPr>
            <w:r>
              <w:rPr>
                <w:rFonts w:hint="eastAsia" w:ascii="仿宋" w:hAnsi="仿宋" w:eastAsia="仿宋" w:cs="仿宋_GB2312"/>
                <w:snapToGrid w:val="0"/>
                <w:kern w:val="0"/>
                <w:szCs w:val="21"/>
              </w:rPr>
              <w:t>投标人有以下情形之一的，其投标作否决投标处理：</w:t>
            </w:r>
          </w:p>
          <w:p>
            <w:pPr>
              <w:spacing w:line="400" w:lineRule="exact"/>
              <w:ind w:firstLine="420" w:firstLineChars="200"/>
              <w:rPr>
                <w:rFonts w:ascii="仿宋" w:hAnsi="仿宋" w:eastAsia="仿宋" w:cs="仿宋_GB2312"/>
                <w:snapToGrid w:val="0"/>
                <w:kern w:val="0"/>
                <w:szCs w:val="21"/>
              </w:rPr>
            </w:pPr>
            <w:r>
              <w:rPr>
                <w:rFonts w:hint="eastAsia" w:ascii="仿宋" w:hAnsi="仿宋" w:eastAsia="仿宋" w:cs="仿宋_GB2312"/>
                <w:snapToGrid w:val="0"/>
                <w:kern w:val="0"/>
                <w:szCs w:val="21"/>
              </w:rPr>
              <w:t>（1）第二章“投标人须知”第 1.3.3 项规定的任何一种情形的；</w:t>
            </w:r>
          </w:p>
          <w:p>
            <w:pPr>
              <w:spacing w:line="400" w:lineRule="exact"/>
              <w:ind w:firstLine="420" w:firstLineChars="200"/>
              <w:rPr>
                <w:rFonts w:ascii="仿宋" w:hAnsi="仿宋" w:eastAsia="仿宋" w:cs="仿宋_GB2312"/>
                <w:snapToGrid w:val="0"/>
                <w:kern w:val="0"/>
                <w:szCs w:val="21"/>
              </w:rPr>
            </w:pPr>
            <w:r>
              <w:rPr>
                <w:rFonts w:hint="eastAsia" w:ascii="仿宋" w:hAnsi="仿宋" w:eastAsia="仿宋" w:cs="仿宋_GB2312"/>
                <w:snapToGrid w:val="0"/>
                <w:kern w:val="0"/>
                <w:szCs w:val="21"/>
              </w:rPr>
              <w:t>（2）串通投标或弄虚作假或有其他违法行为的；</w:t>
            </w:r>
          </w:p>
          <w:p>
            <w:pPr>
              <w:spacing w:line="400" w:lineRule="exact"/>
              <w:ind w:firstLine="420" w:firstLineChars="200"/>
              <w:rPr>
                <w:rFonts w:ascii="仿宋" w:hAnsi="仿宋" w:eastAsia="仿宋" w:cs="仿宋_GB2312"/>
                <w:snapToGrid w:val="0"/>
                <w:kern w:val="0"/>
                <w:szCs w:val="21"/>
              </w:rPr>
            </w:pPr>
            <w:r>
              <w:rPr>
                <w:rFonts w:hint="eastAsia" w:ascii="仿宋" w:hAnsi="仿宋" w:eastAsia="仿宋" w:cs="仿宋_GB2312"/>
                <w:snapToGrid w:val="0"/>
                <w:kern w:val="0"/>
                <w:szCs w:val="21"/>
              </w:rPr>
              <w:t>（3）不按评标小组要求澄清、说明或补正的。</w:t>
            </w:r>
          </w:p>
          <w:p>
            <w:pPr>
              <w:spacing w:line="400" w:lineRule="exact"/>
              <w:ind w:firstLine="420" w:firstLineChars="200"/>
              <w:rPr>
                <w:rFonts w:ascii="仿宋" w:hAnsi="仿宋" w:eastAsia="仿宋" w:cs="仿宋_GB2312"/>
                <w:szCs w:val="21"/>
              </w:rPr>
            </w:pPr>
            <w:r>
              <w:rPr>
                <w:rFonts w:hint="eastAsia" w:ascii="仿宋" w:hAnsi="仿宋" w:eastAsia="仿宋" w:cs="仿宋_GB2312"/>
                <w:kern w:val="0"/>
                <w:szCs w:val="21"/>
              </w:rPr>
              <w:t>（4）招标文件约定的其他情形。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vMerge w:val="continue"/>
          </w:tcPr>
          <w:p>
            <w:pPr>
              <w:rPr>
                <w:rFonts w:ascii="仿宋" w:hAnsi="仿宋" w:eastAsia="仿宋" w:cs="仿宋_GB2312"/>
                <w:szCs w:val="21"/>
              </w:rPr>
            </w:pPr>
          </w:p>
        </w:tc>
        <w:tc>
          <w:tcPr>
            <w:tcW w:w="1276" w:type="dxa"/>
            <w:vMerge w:val="continue"/>
          </w:tcPr>
          <w:p>
            <w:pPr>
              <w:rPr>
                <w:rFonts w:ascii="仿宋" w:hAnsi="仿宋" w:eastAsia="仿宋" w:cs="仿宋_GB2312"/>
                <w:szCs w:val="21"/>
              </w:rPr>
            </w:pPr>
          </w:p>
        </w:tc>
        <w:tc>
          <w:tcPr>
            <w:tcW w:w="6956" w:type="dxa"/>
          </w:tcPr>
          <w:p>
            <w:pPr>
              <w:spacing w:line="400" w:lineRule="exact"/>
              <w:ind w:firstLine="420" w:firstLineChars="200"/>
              <w:rPr>
                <w:rFonts w:ascii="仿宋" w:hAnsi="仿宋" w:eastAsia="仿宋" w:cs="仿宋_GB2312"/>
                <w:szCs w:val="21"/>
              </w:rPr>
            </w:pPr>
            <w:r>
              <w:rPr>
                <w:rFonts w:hint="eastAsia" w:ascii="仿宋" w:hAnsi="仿宋" w:eastAsia="仿宋" w:cs="仿宋_GB2312"/>
                <w:kern w:val="0"/>
                <w:szCs w:val="21"/>
              </w:rPr>
              <w:t>投标报价有算术</w:t>
            </w:r>
            <w:r>
              <w:rPr>
                <w:rFonts w:hint="eastAsia" w:ascii="仿宋" w:hAnsi="仿宋" w:eastAsia="仿宋" w:cs="仿宋_GB2312"/>
                <w:spacing w:val="1"/>
                <w:kern w:val="0"/>
                <w:szCs w:val="21"/>
              </w:rPr>
              <w:t>错</w:t>
            </w:r>
            <w:r>
              <w:rPr>
                <w:rFonts w:hint="eastAsia" w:ascii="仿宋" w:hAnsi="仿宋" w:eastAsia="仿宋" w:cs="仿宋_GB2312"/>
                <w:kern w:val="0"/>
                <w:szCs w:val="21"/>
              </w:rPr>
              <w:t>误的，评</w:t>
            </w:r>
            <w:r>
              <w:rPr>
                <w:rFonts w:hint="eastAsia" w:ascii="仿宋" w:hAnsi="仿宋" w:eastAsia="仿宋" w:cs="仿宋_GB2312"/>
                <w:spacing w:val="1"/>
                <w:kern w:val="0"/>
                <w:szCs w:val="21"/>
              </w:rPr>
              <w:t>标</w:t>
            </w:r>
            <w:r>
              <w:rPr>
                <w:rFonts w:hint="eastAsia" w:ascii="仿宋" w:hAnsi="仿宋" w:eastAsia="仿宋" w:cs="仿宋_GB2312"/>
                <w:kern w:val="0"/>
                <w:szCs w:val="21"/>
              </w:rPr>
              <w:t>委员会按招标文件规定的原则对</w:t>
            </w:r>
            <w:r>
              <w:rPr>
                <w:rFonts w:hint="eastAsia" w:ascii="仿宋" w:hAnsi="仿宋" w:eastAsia="仿宋" w:cs="仿宋_GB2312"/>
                <w:spacing w:val="1"/>
                <w:kern w:val="0"/>
                <w:szCs w:val="21"/>
              </w:rPr>
              <w:t>投</w:t>
            </w:r>
            <w:r>
              <w:rPr>
                <w:rFonts w:hint="eastAsia" w:ascii="仿宋" w:hAnsi="仿宋" w:eastAsia="仿宋" w:cs="仿宋_GB2312"/>
                <w:kern w:val="0"/>
                <w:szCs w:val="21"/>
              </w:rPr>
              <w:t>标报价进</w:t>
            </w:r>
            <w:r>
              <w:rPr>
                <w:rFonts w:hint="eastAsia" w:ascii="仿宋" w:hAnsi="仿宋" w:eastAsia="仿宋" w:cs="仿宋_GB2312"/>
                <w:spacing w:val="1"/>
                <w:kern w:val="0"/>
                <w:szCs w:val="21"/>
              </w:rPr>
              <w:t>行</w:t>
            </w:r>
            <w:r>
              <w:rPr>
                <w:rFonts w:hint="eastAsia" w:ascii="仿宋" w:hAnsi="仿宋" w:eastAsia="仿宋" w:cs="仿宋_GB2312"/>
                <w:kern w:val="0"/>
                <w:szCs w:val="21"/>
              </w:rPr>
              <w:t>修正，修</w:t>
            </w:r>
            <w:r>
              <w:rPr>
                <w:rFonts w:hint="eastAsia" w:ascii="仿宋" w:hAnsi="仿宋" w:eastAsia="仿宋" w:cs="仿宋_GB2312"/>
                <w:spacing w:val="1"/>
                <w:kern w:val="0"/>
                <w:szCs w:val="21"/>
              </w:rPr>
              <w:t>正的</w:t>
            </w:r>
            <w:r>
              <w:rPr>
                <w:rFonts w:hint="eastAsia" w:ascii="仿宋" w:hAnsi="仿宋" w:eastAsia="仿宋" w:cs="仿宋_GB2312"/>
                <w:kern w:val="0"/>
                <w:szCs w:val="21"/>
              </w:rPr>
              <w:t>价格经投标人书面确认后具有约束力。投标人不接受修正价格的，其投标作否决投标处理。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57" w:type="dxa"/>
          </w:tcPr>
          <w:p>
            <w:pPr>
              <w:spacing w:before="936" w:beforeLines="300"/>
              <w:jc w:val="center"/>
              <w:rPr>
                <w:rFonts w:ascii="仿宋" w:hAnsi="仿宋" w:eastAsia="仿宋" w:cs="仿宋_GB2312"/>
                <w:szCs w:val="21"/>
              </w:rPr>
            </w:pPr>
            <w:r>
              <w:rPr>
                <w:rFonts w:hint="eastAsia" w:ascii="仿宋" w:hAnsi="仿宋" w:eastAsia="仿宋" w:cs="仿宋_GB2312"/>
                <w:szCs w:val="21"/>
              </w:rPr>
              <w:t>第三章4.2</w:t>
            </w:r>
          </w:p>
        </w:tc>
        <w:tc>
          <w:tcPr>
            <w:tcW w:w="1276" w:type="dxa"/>
          </w:tcPr>
          <w:p>
            <w:pPr>
              <w:spacing w:before="936" w:beforeLines="300"/>
              <w:rPr>
                <w:rFonts w:ascii="仿宋" w:hAnsi="仿宋" w:eastAsia="仿宋" w:cs="仿宋_GB2312"/>
                <w:szCs w:val="21"/>
              </w:rPr>
            </w:pPr>
            <w:r>
              <w:rPr>
                <w:rFonts w:hint="eastAsia" w:ascii="仿宋" w:hAnsi="仿宋" w:eastAsia="仿宋" w:cs="仿宋_GB2312"/>
                <w:szCs w:val="21"/>
              </w:rPr>
              <w:t>详细评审</w:t>
            </w:r>
          </w:p>
        </w:tc>
        <w:tc>
          <w:tcPr>
            <w:tcW w:w="6956" w:type="dxa"/>
          </w:tcPr>
          <w:p>
            <w:pPr>
              <w:spacing w:line="400" w:lineRule="exact"/>
              <w:ind w:firstLine="420" w:firstLineChars="200"/>
              <w:rPr>
                <w:rFonts w:ascii="仿宋" w:hAnsi="仿宋" w:eastAsia="仿宋" w:cs="仿宋_GB2312"/>
                <w:kern w:val="0"/>
                <w:szCs w:val="21"/>
              </w:rPr>
            </w:pPr>
            <w:r>
              <w:rPr>
                <w:rFonts w:hint="eastAsia" w:ascii="仿宋" w:hAnsi="仿宋" w:eastAsia="仿宋" w:cs="仿宋_GB2312"/>
                <w:kern w:val="0"/>
                <w:szCs w:val="21"/>
              </w:rPr>
              <w:t>评标小组发现投标人的报价明显低于其他投标报价，或者在设有标底时明显低于标底，使得其投标报价可能低于其个别成本的，应当要求该投标人做出书面说明并提供相应的证明材料。投标人不能合理说明或者不能提供相应证明材料的，由评标小组认定该投标人以低于成本报价竞标，其投标作否决投标处理。</w:t>
            </w:r>
          </w:p>
        </w:tc>
      </w:tr>
    </w:tbl>
    <w:p>
      <w:pPr>
        <w:pStyle w:val="2"/>
        <w:rPr>
          <w:rFonts w:ascii="仿宋_GB2312" w:hAnsi="仿宋_GB2312" w:eastAsia="仿宋_GB2312" w:cs="仿宋_GB2312"/>
          <w:sz w:val="32"/>
          <w:szCs w:val="32"/>
        </w:rPr>
        <w:sectPr>
          <w:footerReference r:id="rId3" w:type="default"/>
          <w:pgSz w:w="11906" w:h="16838"/>
          <w:pgMar w:top="1020" w:right="1531" w:bottom="1417" w:left="1531" w:header="851" w:footer="992" w:gutter="0"/>
          <w:cols w:space="720" w:num="1"/>
          <w:docGrid w:type="lines" w:linePitch="312" w:charSpace="0"/>
        </w:sectPr>
      </w:pPr>
      <w:r>
        <w:rPr>
          <w:rFonts w:hint="eastAsia" w:ascii="仿宋" w:hAnsi="仿宋" w:eastAsia="仿宋" w:cs="仿宋_GB2312"/>
          <w:bCs/>
          <w:sz w:val="21"/>
          <w:szCs w:val="21"/>
        </w:rPr>
        <w:br w:type="page"/>
      </w:r>
      <w:bookmarkEnd w:id="89"/>
    </w:p>
    <w:p>
      <w:pPr>
        <w:pStyle w:val="3"/>
        <w:jc w:val="center"/>
        <w:rPr>
          <w:rFonts w:hint="eastAsia" w:ascii="仿宋" w:hAnsi="仿宋" w:eastAsia="仿宋" w:cs="仿宋_GB2312"/>
          <w:sz w:val="32"/>
          <w:szCs w:val="32"/>
          <w:lang w:eastAsia="zh-CN"/>
        </w:rPr>
      </w:pPr>
      <w:bookmarkStart w:id="186" w:name="_Toc500104033"/>
      <w:bookmarkStart w:id="187" w:name="_Toc27491"/>
      <w:bookmarkStart w:id="188" w:name="_Toc53437010"/>
      <w:r>
        <w:rPr>
          <w:rFonts w:ascii="仿宋" w:hAnsi="仿宋" w:eastAsia="仿宋" w:cs="仿宋_GB2312"/>
          <w:sz w:val="32"/>
          <w:szCs w:val="32"/>
        </w:rPr>
        <w:t>第四章  合同条款及格式</w:t>
      </w:r>
      <w:bookmarkEnd w:id="186"/>
      <w:bookmarkEnd w:id="187"/>
      <w:bookmarkEnd w:id="188"/>
      <w:r>
        <w:rPr>
          <w:rFonts w:hint="eastAsia" w:ascii="仿宋" w:hAnsi="仿宋" w:eastAsia="仿宋" w:cs="仿宋_GB2312"/>
          <w:sz w:val="32"/>
          <w:szCs w:val="32"/>
          <w:lang w:eastAsia="zh-CN"/>
        </w:rPr>
        <w:t>（</w:t>
      </w:r>
      <w:r>
        <w:rPr>
          <w:rFonts w:hint="eastAsia" w:ascii="仿宋" w:hAnsi="仿宋" w:eastAsia="仿宋" w:cs="仿宋_GB2312"/>
          <w:sz w:val="32"/>
          <w:szCs w:val="32"/>
          <w:lang w:val="en-US" w:eastAsia="zh-CN"/>
        </w:rPr>
        <w:t>招标结束后签订</w:t>
      </w:r>
      <w:r>
        <w:rPr>
          <w:rFonts w:hint="eastAsia" w:ascii="仿宋" w:hAnsi="仿宋" w:eastAsia="仿宋" w:cs="仿宋_GB2312"/>
          <w:sz w:val="32"/>
          <w:szCs w:val="32"/>
          <w:lang w:eastAsia="zh-CN"/>
        </w:rPr>
        <w:t>）</w:t>
      </w:r>
    </w:p>
    <w:p>
      <w:pPr>
        <w:pStyle w:val="2"/>
        <w:rPr>
          <w:rFonts w:ascii="仿宋_GB2312" w:hAnsi="仿宋_GB2312" w:eastAsia="仿宋_GB2312" w:cs="仿宋_GB2312"/>
          <w:sz w:val="32"/>
          <w:szCs w:val="32"/>
        </w:rPr>
      </w:pPr>
    </w:p>
    <w:p>
      <w:pPr>
        <w:pStyle w:val="15"/>
        <w:ind w:firstLine="643" w:firstLineChars="200"/>
        <w:rPr>
          <w:rFonts w:ascii="仿宋_GB2312" w:hAnsi="仿宋_GB2312" w:eastAsia="仿宋_GB2312" w:cs="仿宋_GB2312"/>
        </w:rPr>
      </w:pPr>
      <w:r>
        <w:rPr>
          <w:rFonts w:hint="eastAsia" w:ascii="仿宋_GB2312" w:hAnsi="仿宋_GB2312" w:eastAsia="仿宋_GB2312" w:cs="仿宋_GB2312"/>
        </w:rPr>
        <w:t xml:space="preserve"> </w:t>
      </w:r>
      <w:bookmarkStart w:id="189" w:name="_Toc8197"/>
    </w:p>
    <w:p>
      <w:pPr>
        <w:pStyle w:val="15"/>
        <w:ind w:firstLine="643" w:firstLineChars="200"/>
        <w:rPr>
          <w:rFonts w:ascii="仿宋_GB2312" w:hAnsi="仿宋_GB2312" w:eastAsia="仿宋_GB2312" w:cs="仿宋_GB2312"/>
        </w:rPr>
      </w:pPr>
    </w:p>
    <w:p>
      <w:pPr>
        <w:pStyle w:val="15"/>
        <w:ind w:firstLine="643" w:firstLineChars="200"/>
        <w:rPr>
          <w:rFonts w:ascii="仿宋_GB2312" w:hAnsi="仿宋_GB2312" w:eastAsia="仿宋_GB2312" w:cs="仿宋_GB2312"/>
        </w:rPr>
      </w:pPr>
    </w:p>
    <w:p>
      <w:pPr>
        <w:pStyle w:val="15"/>
        <w:ind w:firstLine="643" w:firstLineChars="200"/>
        <w:rPr>
          <w:rFonts w:ascii="仿宋_GB2312" w:hAnsi="仿宋_GB2312" w:eastAsia="仿宋_GB2312" w:cs="仿宋_GB2312"/>
        </w:rPr>
      </w:pPr>
    </w:p>
    <w:p>
      <w:pPr>
        <w:pStyle w:val="15"/>
        <w:ind w:firstLine="640" w:firstLineChars="200"/>
        <w:rPr>
          <w:rFonts w:ascii="仿宋_GB2312" w:hAnsi="仿宋_GB2312" w:eastAsia="仿宋_GB2312" w:cs="仿宋_GB2312"/>
          <w:b w:val="0"/>
          <w:kern w:val="44"/>
        </w:rPr>
      </w:pPr>
    </w:p>
    <w:p>
      <w:pPr>
        <w:pStyle w:val="15"/>
        <w:ind w:firstLine="640" w:firstLineChars="200"/>
        <w:rPr>
          <w:rFonts w:ascii="仿宋_GB2312" w:hAnsi="仿宋_GB2312" w:eastAsia="仿宋_GB2312" w:cs="仿宋_GB2312"/>
          <w:b w:val="0"/>
          <w:kern w:val="44"/>
        </w:rPr>
      </w:pPr>
    </w:p>
    <w:p>
      <w:pPr>
        <w:pStyle w:val="15"/>
        <w:ind w:firstLine="640" w:firstLineChars="200"/>
        <w:rPr>
          <w:rFonts w:ascii="仿宋_GB2312" w:hAnsi="仿宋_GB2312" w:eastAsia="仿宋_GB2312" w:cs="仿宋_GB2312"/>
          <w:b w:val="0"/>
          <w:kern w:val="44"/>
        </w:rPr>
      </w:pPr>
    </w:p>
    <w:p>
      <w:pPr>
        <w:pStyle w:val="15"/>
        <w:ind w:firstLine="640" w:firstLineChars="200"/>
        <w:rPr>
          <w:rFonts w:ascii="仿宋_GB2312" w:hAnsi="仿宋_GB2312" w:eastAsia="仿宋_GB2312" w:cs="仿宋_GB2312"/>
          <w:b w:val="0"/>
          <w:kern w:val="44"/>
        </w:rPr>
      </w:pPr>
    </w:p>
    <w:p>
      <w:pPr>
        <w:pStyle w:val="15"/>
        <w:ind w:firstLine="640" w:firstLineChars="200"/>
        <w:rPr>
          <w:rFonts w:ascii="仿宋_GB2312" w:hAnsi="仿宋_GB2312" w:eastAsia="仿宋_GB2312" w:cs="仿宋_GB2312"/>
          <w:b w:val="0"/>
          <w:kern w:val="44"/>
        </w:rPr>
      </w:pPr>
    </w:p>
    <w:p>
      <w:pPr>
        <w:pStyle w:val="15"/>
        <w:ind w:firstLine="640" w:firstLineChars="200"/>
        <w:rPr>
          <w:rFonts w:ascii="仿宋_GB2312" w:hAnsi="仿宋_GB2312" w:eastAsia="仿宋_GB2312" w:cs="仿宋_GB2312"/>
          <w:b w:val="0"/>
          <w:kern w:val="44"/>
        </w:rPr>
      </w:pPr>
    </w:p>
    <w:bookmarkEnd w:id="189"/>
    <w:p>
      <w:pPr>
        <w:pStyle w:val="15"/>
        <w:jc w:val="both"/>
        <w:rPr>
          <w:rFonts w:ascii="仿宋_GB2312" w:hAnsi="仿宋_GB2312" w:eastAsia="仿宋_GB2312" w:cs="仿宋_GB2312"/>
        </w:rPr>
      </w:pPr>
    </w:p>
    <w:p/>
    <w:p>
      <w:pPr>
        <w:pStyle w:val="2"/>
      </w:pPr>
    </w:p>
    <w:p/>
    <w:p>
      <w:pPr>
        <w:pStyle w:val="2"/>
      </w:pPr>
    </w:p>
    <w:p/>
    <w:p>
      <w:pPr>
        <w:pStyle w:val="2"/>
      </w:pPr>
    </w:p>
    <w:p>
      <w:pPr>
        <w:pStyle w:val="15"/>
        <w:jc w:val="both"/>
        <w:rPr>
          <w:rFonts w:ascii="仿宋_GB2312" w:hAnsi="仿宋_GB2312" w:eastAsia="仿宋_GB2312" w:cs="仿宋_GB2312"/>
        </w:rPr>
      </w:pPr>
    </w:p>
    <w:p>
      <w:pPr>
        <w:pStyle w:val="15"/>
        <w:rPr>
          <w:rFonts w:ascii="仿宋" w:hAnsi="仿宋" w:eastAsia="仿宋" w:cs="仿宋_GB2312"/>
          <w:b w:val="0"/>
          <w:bCs w:val="0"/>
        </w:rPr>
      </w:pPr>
      <w:r>
        <w:rPr>
          <w:rFonts w:hint="eastAsia" w:ascii="仿宋" w:hAnsi="仿宋" w:eastAsia="仿宋" w:cs="仿宋_GB2312"/>
        </w:rPr>
        <w:t>第五章 货架采购清单、技术规格、安装要求、库房图纸一览表货架采购清单如下 ：</w:t>
      </w:r>
    </w:p>
    <w:tbl>
      <w:tblPr>
        <w:tblStyle w:val="18"/>
        <w:tblW w:w="0" w:type="auto"/>
        <w:tblInd w:w="3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
        <w:gridCol w:w="1319"/>
        <w:gridCol w:w="4995"/>
        <w:gridCol w:w="926"/>
        <w:gridCol w:w="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849" w:type="dxa"/>
          </w:tcPr>
          <w:p>
            <w:pPr>
              <w:jc w:val="center"/>
              <w:rPr>
                <w:rFonts w:ascii="仿宋" w:hAnsi="仿宋" w:eastAsia="仿宋" w:cs="仿宋_GB2312"/>
                <w:szCs w:val="21"/>
              </w:rPr>
            </w:pPr>
            <w:r>
              <w:rPr>
                <w:rFonts w:hint="eastAsia" w:ascii="仿宋" w:hAnsi="仿宋" w:eastAsia="仿宋" w:cs="仿宋_GB2312"/>
                <w:szCs w:val="21"/>
              </w:rPr>
              <w:t>序号</w:t>
            </w:r>
          </w:p>
        </w:tc>
        <w:tc>
          <w:tcPr>
            <w:tcW w:w="1319" w:type="dxa"/>
          </w:tcPr>
          <w:p>
            <w:pPr>
              <w:jc w:val="center"/>
              <w:rPr>
                <w:rFonts w:ascii="仿宋" w:hAnsi="仿宋" w:eastAsia="仿宋" w:cs="仿宋_GB2312"/>
                <w:szCs w:val="21"/>
              </w:rPr>
            </w:pPr>
            <w:r>
              <w:rPr>
                <w:rFonts w:hint="eastAsia" w:ascii="仿宋" w:hAnsi="仿宋" w:eastAsia="仿宋" w:cs="仿宋_GB2312"/>
                <w:szCs w:val="21"/>
              </w:rPr>
              <w:t>名称</w:t>
            </w:r>
          </w:p>
        </w:tc>
        <w:tc>
          <w:tcPr>
            <w:tcW w:w="4995" w:type="dxa"/>
          </w:tcPr>
          <w:p>
            <w:pPr>
              <w:jc w:val="center"/>
              <w:rPr>
                <w:rFonts w:ascii="仿宋" w:hAnsi="仿宋" w:eastAsia="仿宋" w:cs="仿宋_GB2312"/>
                <w:szCs w:val="21"/>
              </w:rPr>
            </w:pPr>
            <w:r>
              <w:rPr>
                <w:rFonts w:hint="eastAsia" w:ascii="仿宋" w:hAnsi="仿宋" w:eastAsia="仿宋" w:cs="仿宋_GB2312"/>
                <w:szCs w:val="21"/>
              </w:rPr>
              <w:t>参数</w:t>
            </w:r>
          </w:p>
        </w:tc>
        <w:tc>
          <w:tcPr>
            <w:tcW w:w="926" w:type="dxa"/>
          </w:tcPr>
          <w:p>
            <w:pPr>
              <w:jc w:val="center"/>
              <w:rPr>
                <w:rFonts w:ascii="仿宋" w:hAnsi="仿宋" w:eastAsia="仿宋" w:cs="仿宋_GB2312"/>
                <w:szCs w:val="21"/>
              </w:rPr>
            </w:pPr>
            <w:r>
              <w:rPr>
                <w:rFonts w:hint="eastAsia" w:ascii="仿宋" w:hAnsi="仿宋" w:eastAsia="仿宋" w:cs="仿宋_GB2312"/>
                <w:szCs w:val="21"/>
              </w:rPr>
              <w:t>数量</w:t>
            </w:r>
          </w:p>
        </w:tc>
        <w:tc>
          <w:tcPr>
            <w:tcW w:w="970" w:type="dxa"/>
          </w:tcPr>
          <w:p>
            <w:pPr>
              <w:jc w:val="center"/>
              <w:rPr>
                <w:rFonts w:ascii="仿宋" w:hAnsi="仿宋" w:eastAsia="仿宋" w:cs="仿宋_GB2312"/>
                <w:szCs w:val="21"/>
              </w:rPr>
            </w:pPr>
            <w:r>
              <w:rPr>
                <w:rFonts w:hint="eastAsia" w:ascii="仿宋" w:hAnsi="仿宋" w:eastAsia="仿宋" w:cs="仿宋_GB2312"/>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7" w:hRule="atLeast"/>
        </w:trPr>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1</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货架主架</w:t>
            </w:r>
          </w:p>
        </w:tc>
        <w:tc>
          <w:tcPr>
            <w:tcW w:w="4995" w:type="dxa"/>
          </w:tcPr>
          <w:p>
            <w:pPr>
              <w:rPr>
                <w:rFonts w:ascii="仿宋" w:hAnsi="仿宋" w:eastAsia="仿宋" w:cs="仿宋_GB2312"/>
                <w:szCs w:val="21"/>
              </w:rPr>
            </w:pPr>
            <w:r>
              <w:rPr>
                <w:rFonts w:hint="eastAsia" w:ascii="仿宋" w:hAnsi="仿宋" w:eastAsia="仿宋" w:cs="仿宋_GB2312"/>
                <w:szCs w:val="21"/>
              </w:rPr>
              <w:t>承载：≥4000Kg/层</w:t>
            </w:r>
          </w:p>
          <w:p>
            <w:pPr>
              <w:pStyle w:val="7"/>
              <w:spacing w:beforeAutospacing="0"/>
              <w:rPr>
                <w:rFonts w:ascii="仿宋" w:hAnsi="仿宋" w:cs="仿宋_GB2312"/>
                <w:sz w:val="21"/>
                <w:szCs w:val="21"/>
              </w:rPr>
            </w:pPr>
            <w:r>
              <w:rPr>
                <w:rFonts w:hint="eastAsia" w:ascii="仿宋" w:hAnsi="仿宋" w:cs="仿宋_GB2312"/>
                <w:sz w:val="21"/>
                <w:szCs w:val="21"/>
              </w:rPr>
              <w:t>规格：L2450（内）*W1000*H7500mm，4层横梁</w:t>
            </w:r>
          </w:p>
          <w:p>
            <w:pPr>
              <w:rPr>
                <w:rFonts w:ascii="仿宋" w:hAnsi="仿宋" w:eastAsia="仿宋" w:cs="仿宋_GB2312"/>
                <w:szCs w:val="21"/>
              </w:rPr>
            </w:pPr>
            <w:r>
              <w:rPr>
                <w:rFonts w:hint="eastAsia" w:ascii="仿宋" w:hAnsi="仿宋" w:eastAsia="仿宋" w:cs="仿宋_GB2312"/>
                <w:szCs w:val="21"/>
              </w:rPr>
              <w:t>材质：Q235B</w:t>
            </w:r>
          </w:p>
          <w:p>
            <w:pPr>
              <w:pStyle w:val="7"/>
              <w:spacing w:beforeAutospacing="0"/>
              <w:rPr>
                <w:rFonts w:ascii="仿宋" w:hAnsi="仿宋" w:cs="仿宋_GB2312"/>
                <w:sz w:val="21"/>
                <w:szCs w:val="21"/>
              </w:rPr>
            </w:pPr>
            <w:r>
              <w:rPr>
                <w:rFonts w:hint="eastAsia" w:ascii="仿宋" w:hAnsi="仿宋" w:cs="仿宋_GB2312"/>
                <w:sz w:val="21"/>
                <w:szCs w:val="21"/>
              </w:rPr>
              <w:t>材料：立柱 90*70*2.5mm</w:t>
            </w:r>
          </w:p>
          <w:p>
            <w:pPr>
              <w:rPr>
                <w:rFonts w:ascii="仿宋" w:hAnsi="仿宋" w:eastAsia="仿宋" w:cs="仿宋_GB2312"/>
                <w:szCs w:val="21"/>
              </w:rPr>
            </w:pPr>
            <w:r>
              <w:rPr>
                <w:rFonts w:hint="eastAsia" w:ascii="仿宋" w:hAnsi="仿宋" w:eastAsia="仿宋" w:cs="仿宋_GB2312"/>
                <w:szCs w:val="21"/>
              </w:rPr>
              <w:t xml:space="preserve">       横梁140*50*2mm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15</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0" w:hRule="atLeast"/>
        </w:trPr>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2</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货架副架A</w:t>
            </w:r>
          </w:p>
        </w:tc>
        <w:tc>
          <w:tcPr>
            <w:tcW w:w="4995" w:type="dxa"/>
          </w:tcPr>
          <w:p>
            <w:pPr>
              <w:rPr>
                <w:rFonts w:ascii="仿宋" w:hAnsi="仿宋" w:eastAsia="仿宋" w:cs="仿宋_GB2312"/>
                <w:szCs w:val="21"/>
              </w:rPr>
            </w:pPr>
            <w:r>
              <w:rPr>
                <w:rFonts w:hint="eastAsia" w:ascii="仿宋" w:hAnsi="仿宋" w:eastAsia="仿宋" w:cs="仿宋_GB2312"/>
                <w:szCs w:val="21"/>
              </w:rPr>
              <w:t>承载：≥4000Kg/层</w:t>
            </w:r>
          </w:p>
          <w:p>
            <w:pPr>
              <w:pStyle w:val="7"/>
              <w:spacing w:beforeAutospacing="0"/>
              <w:rPr>
                <w:rFonts w:ascii="仿宋" w:hAnsi="仿宋" w:cs="仿宋_GB2312"/>
                <w:sz w:val="21"/>
                <w:szCs w:val="21"/>
              </w:rPr>
            </w:pPr>
            <w:r>
              <w:rPr>
                <w:rFonts w:hint="eastAsia" w:ascii="仿宋" w:hAnsi="仿宋" w:cs="仿宋_GB2312"/>
                <w:sz w:val="21"/>
                <w:szCs w:val="21"/>
              </w:rPr>
              <w:t>规格：L2450（内）*W1000*H7500mm，4层横梁</w:t>
            </w:r>
          </w:p>
          <w:p>
            <w:pPr>
              <w:rPr>
                <w:rFonts w:ascii="仿宋" w:hAnsi="仿宋" w:eastAsia="仿宋" w:cs="仿宋_GB2312"/>
                <w:szCs w:val="21"/>
              </w:rPr>
            </w:pPr>
            <w:r>
              <w:rPr>
                <w:rFonts w:hint="eastAsia" w:ascii="仿宋" w:hAnsi="仿宋" w:eastAsia="仿宋" w:cs="仿宋_GB2312"/>
                <w:szCs w:val="21"/>
              </w:rPr>
              <w:t>材质：Q235B</w:t>
            </w:r>
          </w:p>
          <w:p>
            <w:pPr>
              <w:pStyle w:val="7"/>
              <w:spacing w:beforeAutospacing="0"/>
              <w:rPr>
                <w:rFonts w:ascii="仿宋" w:hAnsi="仿宋" w:cs="仿宋_GB2312"/>
                <w:sz w:val="21"/>
                <w:szCs w:val="21"/>
              </w:rPr>
            </w:pPr>
            <w:r>
              <w:rPr>
                <w:rFonts w:hint="eastAsia" w:ascii="仿宋" w:hAnsi="仿宋" w:cs="仿宋_GB2312"/>
                <w:sz w:val="21"/>
                <w:szCs w:val="21"/>
              </w:rPr>
              <w:t>材料：立柱 90*70*2.5mm</w:t>
            </w:r>
          </w:p>
          <w:p>
            <w:pPr>
              <w:rPr>
                <w:rFonts w:ascii="仿宋" w:hAnsi="仿宋" w:eastAsia="仿宋" w:cs="仿宋_GB2312"/>
                <w:szCs w:val="21"/>
              </w:rPr>
            </w:pPr>
            <w:r>
              <w:rPr>
                <w:rFonts w:hint="eastAsia" w:ascii="仿宋" w:hAnsi="仿宋" w:eastAsia="仿宋" w:cs="仿宋_GB2312"/>
                <w:szCs w:val="21"/>
              </w:rPr>
              <w:t xml:space="preserve">       横梁140*50*2mm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301</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3</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货架副架B</w:t>
            </w:r>
          </w:p>
        </w:tc>
        <w:tc>
          <w:tcPr>
            <w:tcW w:w="4995" w:type="dxa"/>
          </w:tcPr>
          <w:p>
            <w:pPr>
              <w:rPr>
                <w:rFonts w:ascii="仿宋" w:hAnsi="仿宋" w:eastAsia="仿宋" w:cs="仿宋_GB2312"/>
                <w:szCs w:val="21"/>
              </w:rPr>
            </w:pPr>
            <w:r>
              <w:rPr>
                <w:rFonts w:hint="eastAsia" w:ascii="仿宋" w:hAnsi="仿宋" w:eastAsia="仿宋" w:cs="仿宋_GB2312"/>
                <w:szCs w:val="21"/>
              </w:rPr>
              <w:t>承载：≥4000Kg/层</w:t>
            </w:r>
          </w:p>
          <w:p>
            <w:pPr>
              <w:pStyle w:val="7"/>
              <w:spacing w:beforeAutospacing="0"/>
              <w:rPr>
                <w:rFonts w:ascii="仿宋" w:hAnsi="仿宋" w:cs="仿宋_GB2312"/>
                <w:sz w:val="21"/>
                <w:szCs w:val="21"/>
              </w:rPr>
            </w:pPr>
            <w:r>
              <w:rPr>
                <w:rFonts w:hint="eastAsia" w:ascii="仿宋" w:hAnsi="仿宋" w:cs="仿宋_GB2312"/>
                <w:sz w:val="21"/>
                <w:szCs w:val="21"/>
              </w:rPr>
              <w:t>规格：L3450（内）*W1000*H7500mm，3层横梁</w:t>
            </w:r>
          </w:p>
          <w:p>
            <w:pPr>
              <w:rPr>
                <w:rFonts w:ascii="仿宋" w:hAnsi="仿宋" w:eastAsia="仿宋" w:cs="仿宋_GB2312"/>
                <w:szCs w:val="21"/>
              </w:rPr>
            </w:pPr>
            <w:r>
              <w:rPr>
                <w:rFonts w:hint="eastAsia" w:ascii="仿宋" w:hAnsi="仿宋" w:eastAsia="仿宋" w:cs="仿宋_GB2312"/>
                <w:szCs w:val="21"/>
              </w:rPr>
              <w:t>材质：Q235B</w:t>
            </w:r>
          </w:p>
          <w:p>
            <w:pPr>
              <w:pStyle w:val="7"/>
              <w:spacing w:beforeAutospacing="0"/>
              <w:rPr>
                <w:rFonts w:ascii="仿宋" w:hAnsi="仿宋" w:cs="仿宋_GB2312"/>
                <w:sz w:val="21"/>
                <w:szCs w:val="21"/>
              </w:rPr>
            </w:pPr>
            <w:r>
              <w:rPr>
                <w:rFonts w:hint="eastAsia" w:ascii="仿宋" w:hAnsi="仿宋" w:cs="仿宋_GB2312"/>
                <w:sz w:val="21"/>
                <w:szCs w:val="21"/>
              </w:rPr>
              <w:t>材料：立柱 90*70*2.5mm</w:t>
            </w:r>
          </w:p>
          <w:p>
            <w:pPr>
              <w:rPr>
                <w:rFonts w:ascii="仿宋" w:hAnsi="仿宋" w:eastAsia="仿宋" w:cs="仿宋_GB2312"/>
                <w:szCs w:val="21"/>
              </w:rPr>
            </w:pPr>
            <w:r>
              <w:rPr>
                <w:rFonts w:hint="eastAsia" w:ascii="仿宋" w:hAnsi="仿宋" w:eastAsia="仿宋" w:cs="仿宋_GB2312"/>
                <w:szCs w:val="21"/>
              </w:rPr>
              <w:t xml:space="preserve">       横梁140*50*2mm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14</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4</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货架副架C</w:t>
            </w:r>
          </w:p>
        </w:tc>
        <w:tc>
          <w:tcPr>
            <w:tcW w:w="4995" w:type="dxa"/>
          </w:tcPr>
          <w:p>
            <w:pPr>
              <w:rPr>
                <w:rFonts w:ascii="仿宋" w:hAnsi="仿宋" w:eastAsia="仿宋" w:cs="仿宋_GB2312"/>
                <w:szCs w:val="21"/>
              </w:rPr>
            </w:pPr>
            <w:r>
              <w:rPr>
                <w:rFonts w:hint="eastAsia" w:ascii="仿宋" w:hAnsi="仿宋" w:eastAsia="仿宋" w:cs="仿宋_GB2312"/>
                <w:szCs w:val="21"/>
              </w:rPr>
              <w:t>承载：≥4000Kg/层</w:t>
            </w:r>
          </w:p>
          <w:p>
            <w:pPr>
              <w:pStyle w:val="7"/>
              <w:spacing w:beforeAutospacing="0"/>
              <w:rPr>
                <w:rFonts w:ascii="仿宋" w:hAnsi="仿宋" w:cs="仿宋_GB2312"/>
                <w:sz w:val="21"/>
                <w:szCs w:val="21"/>
              </w:rPr>
            </w:pPr>
            <w:r>
              <w:rPr>
                <w:rFonts w:hint="eastAsia" w:ascii="仿宋" w:hAnsi="仿宋" w:cs="仿宋_GB2312"/>
                <w:sz w:val="21"/>
                <w:szCs w:val="21"/>
              </w:rPr>
              <w:t>规格：L3450（内）*W1000*H7500mm，4层横梁</w:t>
            </w:r>
          </w:p>
          <w:p>
            <w:pPr>
              <w:rPr>
                <w:rFonts w:ascii="仿宋" w:hAnsi="仿宋" w:eastAsia="仿宋" w:cs="仿宋_GB2312"/>
                <w:szCs w:val="21"/>
              </w:rPr>
            </w:pPr>
            <w:r>
              <w:rPr>
                <w:rFonts w:hint="eastAsia" w:ascii="仿宋" w:hAnsi="仿宋" w:eastAsia="仿宋" w:cs="仿宋_GB2312"/>
                <w:szCs w:val="21"/>
              </w:rPr>
              <w:t>材质：Q235B</w:t>
            </w:r>
          </w:p>
          <w:p>
            <w:pPr>
              <w:pStyle w:val="7"/>
              <w:spacing w:beforeAutospacing="0"/>
              <w:rPr>
                <w:rFonts w:ascii="仿宋" w:hAnsi="仿宋" w:cs="仿宋_GB2312"/>
                <w:sz w:val="21"/>
                <w:szCs w:val="21"/>
              </w:rPr>
            </w:pPr>
            <w:r>
              <w:rPr>
                <w:rFonts w:hint="eastAsia" w:ascii="仿宋" w:hAnsi="仿宋" w:cs="仿宋_GB2312"/>
                <w:sz w:val="21"/>
                <w:szCs w:val="21"/>
              </w:rPr>
              <w:t>材料：立柱 90*70*2.5mm</w:t>
            </w:r>
          </w:p>
          <w:p>
            <w:pPr>
              <w:rPr>
                <w:rFonts w:ascii="仿宋" w:hAnsi="仿宋" w:eastAsia="仿宋" w:cs="仿宋_GB2312"/>
                <w:szCs w:val="21"/>
              </w:rPr>
            </w:pPr>
            <w:r>
              <w:rPr>
                <w:rFonts w:hint="eastAsia" w:ascii="仿宋" w:hAnsi="仿宋" w:eastAsia="仿宋" w:cs="仿宋_GB2312"/>
                <w:szCs w:val="21"/>
              </w:rPr>
              <w:t xml:space="preserve">       横梁140*50*2mm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1</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5</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背靠背拉杆</w:t>
            </w:r>
          </w:p>
        </w:tc>
        <w:tc>
          <w:tcPr>
            <w:tcW w:w="4995" w:type="dxa"/>
          </w:tcPr>
          <w:p>
            <w:pPr>
              <w:pStyle w:val="7"/>
              <w:spacing w:beforeAutospacing="0"/>
              <w:rPr>
                <w:rFonts w:ascii="仿宋" w:hAnsi="仿宋" w:cs="仿宋_GB2312"/>
                <w:sz w:val="21"/>
                <w:szCs w:val="21"/>
              </w:rPr>
            </w:pPr>
            <w:r>
              <w:rPr>
                <w:rFonts w:hint="eastAsia" w:ascii="仿宋" w:hAnsi="仿宋" w:cs="仿宋_GB2312"/>
                <w:sz w:val="21"/>
                <w:szCs w:val="21"/>
              </w:rPr>
              <w:t>规格：L300mm</w:t>
            </w:r>
          </w:p>
          <w:p>
            <w:pPr>
              <w:rPr>
                <w:rFonts w:ascii="仿宋" w:hAnsi="仿宋" w:eastAsia="仿宋" w:cs="仿宋_GB2312"/>
                <w:szCs w:val="21"/>
              </w:rPr>
            </w:pPr>
            <w:r>
              <w:rPr>
                <w:rFonts w:hint="eastAsia" w:ascii="仿宋" w:hAnsi="仿宋" w:eastAsia="仿宋" w:cs="仿宋_GB2312"/>
                <w:szCs w:val="21"/>
              </w:rPr>
              <w:t>材质：Q235B</w:t>
            </w:r>
          </w:p>
          <w:p>
            <w:pPr>
              <w:rPr>
                <w:rFonts w:ascii="仿宋" w:hAnsi="仿宋" w:eastAsia="仿宋" w:cs="仿宋_GB2312"/>
                <w:szCs w:val="21"/>
              </w:rPr>
            </w:pPr>
            <w:r>
              <w:rPr>
                <w:rFonts w:hint="eastAsia" w:ascii="仿宋" w:hAnsi="仿宋" w:eastAsia="仿宋" w:cs="仿宋_GB2312"/>
                <w:szCs w:val="21"/>
              </w:rPr>
              <w:t>材料：60*60#3.0mm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644</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6</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顶部拉杆</w:t>
            </w:r>
          </w:p>
        </w:tc>
        <w:tc>
          <w:tcPr>
            <w:tcW w:w="4995" w:type="dxa"/>
          </w:tcPr>
          <w:p>
            <w:pPr>
              <w:pStyle w:val="7"/>
              <w:spacing w:beforeAutospacing="0"/>
              <w:rPr>
                <w:rFonts w:ascii="仿宋" w:hAnsi="仿宋" w:cs="仿宋_GB2312"/>
                <w:sz w:val="21"/>
                <w:szCs w:val="21"/>
              </w:rPr>
            </w:pPr>
            <w:r>
              <w:rPr>
                <w:rFonts w:hint="eastAsia" w:ascii="仿宋" w:hAnsi="仿宋" w:cs="仿宋_GB2312"/>
                <w:sz w:val="21"/>
                <w:szCs w:val="21"/>
              </w:rPr>
              <w:t>规格：L3200mm</w:t>
            </w:r>
          </w:p>
          <w:p>
            <w:pPr>
              <w:rPr>
                <w:rFonts w:ascii="仿宋" w:hAnsi="仿宋" w:eastAsia="仿宋" w:cs="仿宋_GB2312"/>
                <w:szCs w:val="21"/>
              </w:rPr>
            </w:pPr>
            <w:r>
              <w:rPr>
                <w:rFonts w:hint="eastAsia" w:ascii="仿宋" w:hAnsi="仿宋" w:eastAsia="仿宋" w:cs="仿宋_GB2312"/>
                <w:szCs w:val="21"/>
              </w:rPr>
              <w:t>材质：Q235B</w:t>
            </w:r>
          </w:p>
          <w:p>
            <w:pPr>
              <w:rPr>
                <w:rFonts w:ascii="仿宋" w:hAnsi="仿宋" w:eastAsia="仿宋" w:cs="仿宋_GB2312"/>
                <w:szCs w:val="21"/>
              </w:rPr>
            </w:pPr>
            <w:r>
              <w:rPr>
                <w:rFonts w:hint="eastAsia" w:ascii="仿宋" w:hAnsi="仿宋" w:eastAsia="仿宋" w:cs="仿宋_GB2312"/>
                <w:szCs w:val="21"/>
              </w:rPr>
              <w:t>材料：90*70*2.5mm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39</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trPr>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7</w:t>
            </w:r>
          </w:p>
        </w:tc>
        <w:tc>
          <w:tcPr>
            <w:tcW w:w="1319" w:type="dxa"/>
            <w:vAlign w:val="center"/>
          </w:tcPr>
          <w:p>
            <w:pPr>
              <w:ind w:firstLine="210" w:firstLineChars="100"/>
              <w:rPr>
                <w:rFonts w:ascii="仿宋" w:hAnsi="仿宋" w:eastAsia="仿宋" w:cs="仿宋_GB2312"/>
                <w:szCs w:val="21"/>
              </w:rPr>
            </w:pPr>
            <w:r>
              <w:rPr>
                <w:rFonts w:hint="eastAsia" w:ascii="仿宋" w:hAnsi="仿宋" w:eastAsia="仿宋" w:cs="仿宋_GB2312"/>
                <w:szCs w:val="21"/>
              </w:rPr>
              <w:t>护脚</w:t>
            </w:r>
          </w:p>
        </w:tc>
        <w:tc>
          <w:tcPr>
            <w:tcW w:w="4995" w:type="dxa"/>
          </w:tcPr>
          <w:p>
            <w:pPr>
              <w:pStyle w:val="7"/>
              <w:spacing w:beforeAutospacing="0"/>
              <w:rPr>
                <w:rFonts w:ascii="仿宋" w:hAnsi="仿宋" w:cs="仿宋_GB2312"/>
                <w:sz w:val="21"/>
                <w:szCs w:val="21"/>
              </w:rPr>
            </w:pPr>
            <w:r>
              <w:rPr>
                <w:rFonts w:hint="eastAsia" w:ascii="仿宋" w:hAnsi="仿宋" w:cs="仿宋_GB2312"/>
                <w:sz w:val="21"/>
                <w:szCs w:val="21"/>
              </w:rPr>
              <w:t>规格：H=300mm</w:t>
            </w:r>
          </w:p>
          <w:p>
            <w:pPr>
              <w:rPr>
                <w:rFonts w:ascii="仿宋" w:hAnsi="仿宋" w:eastAsia="仿宋" w:cs="仿宋_GB2312"/>
                <w:szCs w:val="21"/>
              </w:rPr>
            </w:pPr>
            <w:r>
              <w:rPr>
                <w:rFonts w:hint="eastAsia" w:ascii="仿宋" w:hAnsi="仿宋" w:eastAsia="仿宋" w:cs="仿宋_GB2312"/>
                <w:szCs w:val="21"/>
              </w:rPr>
              <w:t>材质：Q235B</w:t>
            </w:r>
          </w:p>
          <w:p>
            <w:pPr>
              <w:rPr>
                <w:rFonts w:ascii="仿宋" w:hAnsi="仿宋" w:eastAsia="仿宋" w:cs="仿宋_GB2312"/>
                <w:szCs w:val="21"/>
              </w:rPr>
            </w:pPr>
            <w:r>
              <w:rPr>
                <w:rFonts w:hint="eastAsia" w:ascii="仿宋" w:hAnsi="仿宋" w:eastAsia="仿宋" w:cs="仿宋_GB2312"/>
                <w:szCs w:val="21"/>
              </w:rPr>
              <w:t>材料：4.0mm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345</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9</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N型防撞护栏</w:t>
            </w:r>
          </w:p>
        </w:tc>
        <w:tc>
          <w:tcPr>
            <w:tcW w:w="4995" w:type="dxa"/>
          </w:tcPr>
          <w:p>
            <w:pPr>
              <w:pStyle w:val="7"/>
              <w:spacing w:beforeAutospacing="0"/>
              <w:rPr>
                <w:rFonts w:ascii="仿宋" w:hAnsi="仿宋" w:cs="仿宋_GB2312"/>
                <w:sz w:val="21"/>
                <w:szCs w:val="21"/>
              </w:rPr>
            </w:pPr>
            <w:r>
              <w:rPr>
                <w:rFonts w:hint="eastAsia" w:ascii="仿宋" w:hAnsi="仿宋" w:cs="仿宋_GB2312"/>
                <w:sz w:val="21"/>
                <w:szCs w:val="21"/>
              </w:rPr>
              <w:t>规格：L1000*H500mm</w:t>
            </w:r>
          </w:p>
          <w:p>
            <w:pPr>
              <w:rPr>
                <w:rFonts w:ascii="仿宋" w:hAnsi="仿宋" w:eastAsia="仿宋" w:cs="仿宋_GB2312"/>
                <w:szCs w:val="21"/>
              </w:rPr>
            </w:pPr>
            <w:r>
              <w:rPr>
                <w:rFonts w:hint="eastAsia" w:ascii="仿宋" w:hAnsi="仿宋" w:eastAsia="仿宋" w:cs="仿宋_GB2312"/>
                <w:szCs w:val="21"/>
              </w:rPr>
              <w:t>材料：圆管φ76*5.0mm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2</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849" w:type="dxa"/>
            <w:vAlign w:val="center"/>
          </w:tcPr>
          <w:p>
            <w:pPr>
              <w:jc w:val="center"/>
              <w:rPr>
                <w:rFonts w:ascii="仿宋" w:hAnsi="仿宋" w:eastAsia="仿宋" w:cs="仿宋_GB2312"/>
                <w:szCs w:val="21"/>
              </w:rPr>
            </w:pPr>
            <w:r>
              <w:rPr>
                <w:rFonts w:hint="eastAsia" w:ascii="仿宋" w:hAnsi="仿宋" w:eastAsia="仿宋" w:cs="仿宋_GB2312"/>
                <w:szCs w:val="21"/>
              </w:rPr>
              <w:t>10</w:t>
            </w:r>
          </w:p>
        </w:tc>
        <w:tc>
          <w:tcPr>
            <w:tcW w:w="1319" w:type="dxa"/>
            <w:vAlign w:val="center"/>
          </w:tcPr>
          <w:p>
            <w:pPr>
              <w:jc w:val="center"/>
              <w:rPr>
                <w:rFonts w:ascii="仿宋" w:hAnsi="仿宋" w:eastAsia="仿宋" w:cs="仿宋_GB2312"/>
                <w:szCs w:val="21"/>
              </w:rPr>
            </w:pPr>
            <w:r>
              <w:rPr>
                <w:rFonts w:hint="eastAsia" w:ascii="仿宋" w:hAnsi="仿宋" w:eastAsia="仿宋" w:cs="仿宋_GB2312"/>
                <w:szCs w:val="21"/>
              </w:rPr>
              <w:t>M型防撞护栏</w:t>
            </w:r>
          </w:p>
        </w:tc>
        <w:tc>
          <w:tcPr>
            <w:tcW w:w="4995" w:type="dxa"/>
          </w:tcPr>
          <w:p>
            <w:pPr>
              <w:pStyle w:val="7"/>
              <w:spacing w:beforeAutospacing="0"/>
              <w:rPr>
                <w:rFonts w:ascii="仿宋" w:hAnsi="仿宋" w:cs="仿宋_GB2312"/>
                <w:sz w:val="21"/>
                <w:szCs w:val="21"/>
              </w:rPr>
            </w:pPr>
            <w:r>
              <w:rPr>
                <w:rFonts w:hint="eastAsia" w:ascii="仿宋" w:hAnsi="仿宋" w:cs="仿宋_GB2312"/>
                <w:sz w:val="21"/>
                <w:szCs w:val="21"/>
              </w:rPr>
              <w:t>规格：L2300*H500mm</w:t>
            </w:r>
          </w:p>
          <w:p>
            <w:pPr>
              <w:rPr>
                <w:rFonts w:ascii="仿宋" w:hAnsi="仿宋" w:eastAsia="仿宋" w:cs="仿宋_GB2312"/>
                <w:szCs w:val="21"/>
              </w:rPr>
            </w:pPr>
            <w:r>
              <w:rPr>
                <w:rFonts w:hint="eastAsia" w:ascii="仿宋" w:hAnsi="仿宋" w:eastAsia="仿宋" w:cs="仿宋_GB2312"/>
                <w:szCs w:val="21"/>
              </w:rPr>
              <w:t>材料：圆管φ76*5.0mm</w:t>
            </w:r>
          </w:p>
        </w:tc>
        <w:tc>
          <w:tcPr>
            <w:tcW w:w="926" w:type="dxa"/>
            <w:vAlign w:val="center"/>
          </w:tcPr>
          <w:p>
            <w:pPr>
              <w:jc w:val="center"/>
              <w:rPr>
                <w:rFonts w:ascii="仿宋" w:hAnsi="仿宋" w:eastAsia="仿宋" w:cs="仿宋_GB2312"/>
                <w:szCs w:val="21"/>
              </w:rPr>
            </w:pPr>
            <w:r>
              <w:rPr>
                <w:rFonts w:hint="eastAsia" w:ascii="仿宋" w:hAnsi="仿宋" w:eastAsia="仿宋" w:cs="仿宋_GB2312"/>
                <w:szCs w:val="21"/>
              </w:rPr>
              <w:t>28</w:t>
            </w:r>
          </w:p>
        </w:tc>
        <w:tc>
          <w:tcPr>
            <w:tcW w:w="970" w:type="dxa"/>
            <w:vAlign w:val="center"/>
          </w:tcPr>
          <w:p>
            <w:pPr>
              <w:jc w:val="center"/>
              <w:rPr>
                <w:rFonts w:ascii="仿宋" w:hAnsi="仿宋" w:eastAsia="仿宋" w:cs="仿宋_GB2312"/>
                <w:szCs w:val="21"/>
              </w:rPr>
            </w:pPr>
            <w:r>
              <w:rPr>
                <w:rFonts w:hint="eastAsia" w:ascii="仿宋" w:hAnsi="仿宋" w:eastAsia="仿宋" w:cs="仿宋_GB2312"/>
                <w:szCs w:val="21"/>
              </w:rPr>
              <w:t>根</w:t>
            </w:r>
          </w:p>
        </w:tc>
      </w:tr>
    </w:tbl>
    <w:p>
      <w:pPr>
        <w:pStyle w:val="7"/>
        <w:rPr>
          <w:rFonts w:ascii="仿宋_GB2312" w:hAnsi="仿宋_GB2312" w:eastAsia="仿宋_GB2312" w:cs="仿宋_GB2312"/>
        </w:rPr>
      </w:pPr>
    </w:p>
    <w:p>
      <w:pPr>
        <w:pStyle w:val="7"/>
        <w:spacing w:line="360" w:lineRule="auto"/>
        <w:rPr>
          <w:rFonts w:ascii="仿宋" w:hAnsi="仿宋" w:cs="仿宋_GB2312"/>
          <w:sz w:val="24"/>
          <w:szCs w:val="24"/>
        </w:rPr>
      </w:pPr>
      <w:r>
        <w:rPr>
          <w:rFonts w:hint="eastAsia" w:ascii="仿宋" w:hAnsi="仿宋" w:cs="仿宋_GB2312"/>
          <w:sz w:val="24"/>
          <w:szCs w:val="24"/>
        </w:rPr>
        <w:t>2、技术部分</w:t>
      </w:r>
      <w:r>
        <w:rPr>
          <w:rFonts w:hint="eastAsia" w:ascii="仿宋" w:hAnsi="仿宋" w:cs="仿宋_GB2312"/>
          <w:kern w:val="44"/>
          <w:sz w:val="24"/>
          <w:szCs w:val="24"/>
        </w:rPr>
        <w:t xml:space="preserve"> </w:t>
      </w:r>
    </w:p>
    <w:p>
      <w:pPr>
        <w:pStyle w:val="13"/>
        <w:spacing w:line="360" w:lineRule="auto"/>
        <w:ind w:firstLine="482" w:firstLineChars="200"/>
        <w:jc w:val="left"/>
        <w:rPr>
          <w:rFonts w:ascii="仿宋" w:hAnsi="仿宋" w:eastAsia="仿宋" w:cs="仿宋_GB2312"/>
          <w:sz w:val="24"/>
          <w:szCs w:val="24"/>
        </w:rPr>
      </w:pPr>
      <w:r>
        <w:rPr>
          <w:rFonts w:hint="eastAsia" w:ascii="仿宋" w:hAnsi="仿宋" w:eastAsia="仿宋" w:cs="仿宋_GB2312"/>
          <w:sz w:val="24"/>
          <w:szCs w:val="24"/>
        </w:rPr>
        <w:t>1货架技术要求</w:t>
      </w:r>
    </w:p>
    <w:p>
      <w:pPr>
        <w:pStyle w:val="26"/>
        <w:keepNext w:val="0"/>
        <w:keepLines w:val="0"/>
        <w:adjustRightInd w:val="0"/>
        <w:snapToGrid w:val="0"/>
        <w:spacing w:line="360" w:lineRule="auto"/>
        <w:ind w:firstLine="482" w:firstLineChars="200"/>
        <w:rPr>
          <w:rFonts w:ascii="仿宋" w:hAnsi="仿宋" w:eastAsia="仿宋" w:cs="仿宋_GB2312"/>
          <w:b/>
          <w:szCs w:val="24"/>
        </w:rPr>
      </w:pPr>
      <w:bookmarkStart w:id="190" w:name="_Toc17559"/>
      <w:r>
        <w:rPr>
          <w:rFonts w:hint="eastAsia" w:ascii="仿宋" w:hAnsi="仿宋" w:eastAsia="仿宋" w:cs="仿宋_GB2312"/>
          <w:b/>
          <w:szCs w:val="24"/>
        </w:rPr>
        <w:t>1.1通用要求</w:t>
      </w:r>
      <w:bookmarkEnd w:id="190"/>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1.1.1货架成品均使用全组装式结构，以便于拆卸后复用，组成货架的每一个部件应是全新的、未使用过的，并反映了设计和材料最新进步的优质产品；中标人应提供质量上乘，符合技术要求的货架产品，所使用的钢材材料、焊接技术和喷涂材料、喷涂工艺至少应符合国家标准。投标人应在“招标文件申请格式”技术部分中对货架部件按照技术要求，详细描述主要技术参数。</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1.1.2投标人在设计货架时，需采用力学结构计算，确保货架使用性能。</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1.1.3投标人需考虑冲孔对立柱强度的影响、货物重量分布不均所造成的变形和存放货物所产生的冲击力。</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1.1.4货架不允许存在预应力，不允许在调试后存在残余变形。</w:t>
      </w:r>
    </w:p>
    <w:p>
      <w:pPr>
        <w:spacing w:line="360" w:lineRule="auto"/>
        <w:ind w:firstLine="480" w:firstLineChars="200"/>
        <w:rPr>
          <w:rFonts w:ascii="仿宋" w:hAnsi="仿宋" w:eastAsia="仿宋" w:cs="仿宋_GB2312"/>
          <w:bCs/>
          <w:sz w:val="24"/>
          <w:szCs w:val="24"/>
          <w:highlight w:val="yellow"/>
        </w:rPr>
      </w:pPr>
      <w:r>
        <w:rPr>
          <w:rFonts w:hint="eastAsia" w:ascii="仿宋" w:hAnsi="仿宋" w:eastAsia="仿宋" w:cs="仿宋_GB2312"/>
          <w:bCs/>
          <w:sz w:val="24"/>
          <w:szCs w:val="24"/>
        </w:rPr>
        <w:t>1.1.5投标人须保证，在质保期满后5年内，以不高于投标分项明细表所显示的价格供应所必需的货架部件，以确保货架正常使用。</w:t>
      </w:r>
    </w:p>
    <w:p>
      <w:pPr>
        <w:tabs>
          <w:tab w:val="left" w:pos="315"/>
        </w:tabs>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1.1.6投标人应保证对其提供的货架及其制造工艺享有完全的知识产权，对由此引起的第三方要求承担全部责任。</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1.1.7货架分项部件应采用优质钢材加工制造，钢材原料厂家应该为：宝钢、马钢、唐钢、邯钢、南钢、莱钢、沙钢等国家大型一类钢厂。</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1.1.8货架的立柱为天蓝色，横梁为橘红色，背拉杆为蓝色，顶拉杆为橘红色，防撞栏为橘红色；货架正式生产前招标人有权力对颜色进行调整。</w:t>
      </w:r>
    </w:p>
    <w:p>
      <w:pPr>
        <w:pStyle w:val="26"/>
        <w:adjustRightInd w:val="0"/>
        <w:snapToGrid w:val="0"/>
        <w:spacing w:line="360" w:lineRule="auto"/>
        <w:ind w:firstLine="482" w:firstLineChars="200"/>
        <w:rPr>
          <w:rFonts w:ascii="仿宋" w:hAnsi="仿宋" w:eastAsia="仿宋" w:cs="仿宋_GB2312"/>
          <w:b/>
          <w:szCs w:val="24"/>
        </w:rPr>
      </w:pPr>
      <w:bookmarkStart w:id="191" w:name="_Toc31458"/>
      <w:r>
        <w:rPr>
          <w:rFonts w:hint="eastAsia" w:ascii="仿宋" w:hAnsi="仿宋" w:eastAsia="仿宋" w:cs="仿宋_GB2312"/>
          <w:b/>
          <w:szCs w:val="24"/>
        </w:rPr>
        <w:t>1.2国家技术标准</w:t>
      </w:r>
      <w:bookmarkEnd w:id="191"/>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投标人应保证提供给招标人的合同货物必须是符合货架有关国家标准及行业标准要求的，包括（不限于）以下国家及行业技术标准。投标人所设计生产的货架应保证在满足以下行业国家标准的前提下，做进一步优化处理。如有比下述标准更新的实施标准，以最新标准为准，标准技术要求出现相互冲突时，以技术要求高者为准。</w:t>
      </w:r>
    </w:p>
    <w:p>
      <w:pPr>
        <w:spacing w:line="360" w:lineRule="auto"/>
        <w:ind w:firstLine="482" w:firstLineChars="200"/>
        <w:outlineLvl w:val="3"/>
        <w:rPr>
          <w:rFonts w:ascii="仿宋" w:hAnsi="仿宋" w:eastAsia="仿宋" w:cs="仿宋_GB2312"/>
          <w:b/>
          <w:bCs/>
          <w:sz w:val="24"/>
          <w:szCs w:val="24"/>
        </w:rPr>
      </w:pPr>
      <w:r>
        <w:rPr>
          <w:rFonts w:hint="eastAsia" w:ascii="仿宋" w:hAnsi="仿宋" w:eastAsia="仿宋" w:cs="仿宋_GB2312"/>
          <w:b/>
          <w:bCs/>
          <w:sz w:val="24"/>
          <w:szCs w:val="24"/>
        </w:rPr>
        <w:t>1.2.1高层货架基础标准</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《高位货架要求》（GB/T 30675-2014）</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《工业货架规格尺寸与额定荷载》（GB/T 27924-2011）</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《货架安装及验收技术条件》（WB/T 1066-2017）</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《钢货架结构设计规范》（CECS23-90）</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《钢结构用高强度大六角头螺栓、大六角螺母、垫圈技术条件》（GB/T 1231-2006）</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《紧固件机械性能 螺栓、螺钉和螺柱》（GB/T 3098.1-2010）</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《非合金钢及细晶粒钢焊条》（GB/T 5117-2012）</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《气体保护电弧焊用碳钢、低合金钢焊丝》（GB/T 8110-2008）</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《钢结构工程施工质量验收规范》（GB 50205-2001）</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《色漆和清漆 漆膜的划格试验》（GB/T 9286-1998）</w:t>
      </w:r>
    </w:p>
    <w:p>
      <w:pPr>
        <w:spacing w:line="360" w:lineRule="auto"/>
        <w:ind w:firstLine="482" w:firstLineChars="200"/>
        <w:outlineLvl w:val="3"/>
        <w:rPr>
          <w:rFonts w:ascii="仿宋" w:hAnsi="仿宋" w:eastAsia="仿宋" w:cs="仿宋_GB2312"/>
          <w:b/>
          <w:bCs/>
          <w:sz w:val="24"/>
          <w:szCs w:val="24"/>
        </w:rPr>
      </w:pPr>
      <w:r>
        <w:rPr>
          <w:rFonts w:hint="eastAsia" w:ascii="仿宋" w:hAnsi="仿宋" w:eastAsia="仿宋" w:cs="仿宋_GB2312"/>
          <w:b/>
          <w:bCs/>
          <w:sz w:val="24"/>
          <w:szCs w:val="24"/>
        </w:rPr>
        <w:t>1.2.2技术性能要求标准</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《工业货架设计计算》（GB/T 28576-2012）</w:t>
      </w:r>
    </w:p>
    <w:p>
      <w:pPr>
        <w:pStyle w:val="27"/>
        <w:spacing w:after="80" w:line="360" w:lineRule="auto"/>
        <w:ind w:firstLine="480" w:firstLineChars="200"/>
        <w:jc w:val="left"/>
        <w:rPr>
          <w:rFonts w:ascii="仿宋" w:hAnsi="仿宋" w:eastAsia="仿宋" w:cs="仿宋_GB2312"/>
          <w:sz w:val="24"/>
          <w:szCs w:val="24"/>
        </w:rPr>
      </w:pPr>
      <w:r>
        <w:rPr>
          <w:rFonts w:hint="eastAsia" w:ascii="仿宋" w:hAnsi="仿宋" w:eastAsia="仿宋" w:cs="仿宋_GB2312"/>
          <w:sz w:val="24"/>
          <w:szCs w:val="24"/>
          <w:lang w:val="en-US" w:eastAsia="zh-CN" w:bidi="ar-SA"/>
        </w:rPr>
        <w:t>《建筑抗震设计规范》（GB 50011）</w:t>
      </w:r>
    </w:p>
    <w:p>
      <w:pPr>
        <w:pStyle w:val="26"/>
        <w:adjustRightInd w:val="0"/>
        <w:snapToGrid w:val="0"/>
        <w:spacing w:line="360" w:lineRule="auto"/>
        <w:ind w:firstLine="482" w:firstLineChars="200"/>
        <w:rPr>
          <w:rFonts w:ascii="仿宋" w:hAnsi="仿宋" w:eastAsia="仿宋" w:cs="仿宋_GB2312"/>
          <w:b/>
          <w:szCs w:val="24"/>
        </w:rPr>
      </w:pPr>
      <w:bookmarkStart w:id="192" w:name="_Toc14313"/>
      <w:r>
        <w:rPr>
          <w:rFonts w:hint="eastAsia" w:ascii="仿宋" w:hAnsi="仿宋" w:eastAsia="仿宋" w:cs="仿宋_GB2312"/>
          <w:b/>
          <w:szCs w:val="24"/>
        </w:rPr>
        <w:t>1.3货架的技术要求</w:t>
      </w:r>
      <w:bookmarkEnd w:id="192"/>
    </w:p>
    <w:p>
      <w:pPr>
        <w:spacing w:line="360" w:lineRule="auto"/>
        <w:ind w:firstLine="482" w:firstLineChars="200"/>
        <w:outlineLvl w:val="3"/>
        <w:rPr>
          <w:rFonts w:ascii="仿宋" w:hAnsi="仿宋" w:eastAsia="仿宋" w:cs="仿宋_GB2312"/>
          <w:b/>
          <w:bCs/>
          <w:sz w:val="24"/>
          <w:szCs w:val="24"/>
        </w:rPr>
      </w:pPr>
      <w:r>
        <w:rPr>
          <w:rFonts w:hint="eastAsia" w:ascii="仿宋" w:hAnsi="仿宋" w:eastAsia="仿宋" w:cs="仿宋_GB2312"/>
          <w:b/>
          <w:bCs/>
          <w:sz w:val="24"/>
          <w:szCs w:val="24"/>
        </w:rPr>
        <w:t>1.3.1整体设计：</w:t>
      </w:r>
    </w:p>
    <w:p>
      <w:pPr>
        <w:numPr>
          <w:ilvl w:val="0"/>
          <w:numId w:val="4"/>
        </w:numPr>
        <w:spacing w:line="360" w:lineRule="auto"/>
        <w:ind w:left="0" w:firstLine="420"/>
        <w:rPr>
          <w:rFonts w:ascii="仿宋" w:hAnsi="仿宋" w:eastAsia="仿宋" w:cs="仿宋_GB2312"/>
          <w:sz w:val="24"/>
          <w:szCs w:val="24"/>
        </w:rPr>
      </w:pPr>
      <w:r>
        <w:rPr>
          <w:rFonts w:hint="eastAsia" w:ascii="仿宋" w:hAnsi="仿宋" w:eastAsia="仿宋" w:cs="仿宋_GB2312"/>
          <w:sz w:val="24"/>
          <w:szCs w:val="24"/>
        </w:rPr>
        <w:t>货架的设计必须符合国标最新版本，设计、测试和使用符合工业钢铁储存式货架的规格，而且还要符合相关的抗震、安全、稳定、消防要求。</w:t>
      </w:r>
    </w:p>
    <w:p>
      <w:pPr>
        <w:numPr>
          <w:ilvl w:val="0"/>
          <w:numId w:val="4"/>
        </w:numPr>
        <w:spacing w:line="360" w:lineRule="auto"/>
        <w:ind w:left="0" w:firstLine="420"/>
        <w:rPr>
          <w:rFonts w:ascii="仿宋" w:hAnsi="仿宋" w:eastAsia="仿宋" w:cs="仿宋_GB2312"/>
          <w:sz w:val="24"/>
          <w:szCs w:val="24"/>
        </w:rPr>
      </w:pPr>
      <w:r>
        <w:rPr>
          <w:rFonts w:hint="eastAsia" w:ascii="仿宋" w:hAnsi="仿宋" w:eastAsia="仿宋" w:cs="仿宋_GB2312"/>
          <w:sz w:val="24"/>
          <w:szCs w:val="24"/>
        </w:rPr>
        <w:t>货架分别有两种型号：GL-L2450（内径）*D1000*H7500mm*5层货位／GL-L3450（内径）*D1000*H7500mm*3层货位，每层的每个货位承重大于等于2000KG。</w:t>
      </w:r>
    </w:p>
    <w:p>
      <w:pPr>
        <w:numPr>
          <w:ilvl w:val="0"/>
          <w:numId w:val="4"/>
        </w:numPr>
        <w:spacing w:line="360" w:lineRule="auto"/>
        <w:ind w:left="0" w:firstLine="420"/>
        <w:rPr>
          <w:rFonts w:ascii="仿宋" w:hAnsi="仿宋" w:eastAsia="仿宋" w:cs="仿宋_GB2312"/>
          <w:sz w:val="24"/>
          <w:szCs w:val="24"/>
        </w:rPr>
      </w:pPr>
      <w:r>
        <w:rPr>
          <w:rFonts w:hint="eastAsia" w:ascii="仿宋" w:hAnsi="仿宋" w:eastAsia="仿宋" w:cs="仿宋_GB2312"/>
          <w:sz w:val="24"/>
          <w:szCs w:val="24"/>
        </w:rPr>
        <w:t>货架柱片为装配式结构，由横撑、斜撑和立柱通过8.8级高强度螺栓连接装配而成，每层可按标准间距75mm上下调节，横梁与立柱之间采用双斜面正面契紧无间隙式结构，三爪/四爪柱卡，并加安全销锁定。</w:t>
      </w:r>
    </w:p>
    <w:p>
      <w:pPr>
        <w:numPr>
          <w:ilvl w:val="0"/>
          <w:numId w:val="4"/>
        </w:numPr>
        <w:spacing w:line="360" w:lineRule="auto"/>
        <w:ind w:left="0" w:firstLine="420"/>
        <w:rPr>
          <w:rFonts w:ascii="仿宋" w:hAnsi="仿宋" w:eastAsia="仿宋" w:cs="仿宋_GB2312"/>
          <w:sz w:val="24"/>
          <w:szCs w:val="24"/>
        </w:rPr>
      </w:pPr>
      <w:r>
        <w:rPr>
          <w:rFonts w:hint="eastAsia" w:ascii="仿宋" w:hAnsi="仿宋" w:eastAsia="仿宋" w:cs="仿宋_GB2312"/>
          <w:sz w:val="24"/>
          <w:szCs w:val="24"/>
        </w:rPr>
        <w:t>货架所使用的所有螺栓需符合国标 GB/T 1231-2006《钢结构用高强度大六角头螺栓、大六角螺母、垫圈技术条件》。</w:t>
      </w:r>
    </w:p>
    <w:p>
      <w:pPr>
        <w:spacing w:line="360" w:lineRule="auto"/>
        <w:ind w:firstLine="482" w:firstLineChars="200"/>
        <w:outlineLvl w:val="3"/>
        <w:rPr>
          <w:rFonts w:ascii="仿宋" w:hAnsi="仿宋" w:eastAsia="仿宋" w:cs="仿宋_GB2312"/>
          <w:b/>
          <w:bCs/>
          <w:sz w:val="24"/>
          <w:szCs w:val="24"/>
        </w:rPr>
      </w:pPr>
      <w:r>
        <w:rPr>
          <w:rFonts w:hint="eastAsia" w:ascii="仿宋" w:hAnsi="仿宋" w:eastAsia="仿宋" w:cs="仿宋_GB2312"/>
          <w:b/>
          <w:bCs/>
          <w:sz w:val="24"/>
          <w:szCs w:val="24"/>
        </w:rPr>
        <w:t>1.3.2重要部件的具体技术要求</w:t>
      </w:r>
    </w:p>
    <w:p>
      <w:pPr>
        <w:numPr>
          <w:ilvl w:val="0"/>
          <w:numId w:val="5"/>
        </w:numPr>
        <w:spacing w:line="360" w:lineRule="auto"/>
        <w:ind w:left="0" w:firstLine="442"/>
        <w:rPr>
          <w:rFonts w:ascii="仿宋" w:hAnsi="仿宋" w:eastAsia="仿宋" w:cs="仿宋_GB2312"/>
          <w:b/>
          <w:bCs/>
          <w:sz w:val="24"/>
          <w:szCs w:val="24"/>
        </w:rPr>
      </w:pPr>
      <w:r>
        <w:rPr>
          <w:rFonts w:hint="eastAsia" w:ascii="仿宋" w:hAnsi="仿宋" w:eastAsia="仿宋" w:cs="仿宋_GB2312"/>
          <w:b/>
          <w:bCs/>
          <w:sz w:val="24"/>
          <w:szCs w:val="24"/>
        </w:rPr>
        <w:t>立柱</w:t>
      </w:r>
    </w:p>
    <w:p>
      <w:pPr>
        <w:numPr>
          <w:ilvl w:val="0"/>
          <w:numId w:val="6"/>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材质：所有立柱必须使用不应低于国标 GB50018 和 GB50017 规定的 Q235B钢材</w:t>
      </w:r>
    </w:p>
    <w:p>
      <w:pPr>
        <w:numPr>
          <w:ilvl w:val="0"/>
          <w:numId w:val="6"/>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柱片中的每根立柱为“Ω”型(国际型)，高度可按孔距上下调节75mm，每根立柱规格尺寸不低于（截面宽度*截面高度*壁厚）：90mm*70mm*2.5mm。</w:t>
      </w:r>
    </w:p>
    <w:p>
      <w:pPr>
        <w:numPr>
          <w:ilvl w:val="0"/>
          <w:numId w:val="6"/>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所有在通道边上的柱片必须从地面开始加固，每一个立柱与地脚都采用8.8级镀锌螺栓加固连接，每一个地脚与地面采用4.8级膨胀螺栓加固连接。</w:t>
      </w:r>
    </w:p>
    <w:p>
      <w:pPr>
        <w:numPr>
          <w:ilvl w:val="0"/>
          <w:numId w:val="6"/>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横斜撑的材质为Q235B/SPCC，形状为C型槽，尺寸不低于（长*宽*壁厚）：40mm*25mm*2.0mm，横撑、斜撑应为先成型后冲孔的自动生产线轧辊成型，型材美观，横撑、斜撑和立柱通过8.8级高强度螺栓连接装配而成。</w:t>
      </w:r>
    </w:p>
    <w:p>
      <w:pPr>
        <w:numPr>
          <w:ilvl w:val="0"/>
          <w:numId w:val="5"/>
        </w:numPr>
        <w:spacing w:line="360" w:lineRule="auto"/>
        <w:ind w:left="0" w:firstLine="442"/>
        <w:rPr>
          <w:rFonts w:ascii="仿宋" w:hAnsi="仿宋" w:eastAsia="仿宋" w:cs="仿宋_GB2312"/>
          <w:b/>
          <w:bCs/>
          <w:sz w:val="24"/>
          <w:szCs w:val="24"/>
        </w:rPr>
      </w:pPr>
      <w:r>
        <w:rPr>
          <w:rFonts w:hint="eastAsia" w:ascii="仿宋" w:hAnsi="仿宋" w:eastAsia="仿宋" w:cs="仿宋_GB2312"/>
          <w:b/>
          <w:bCs/>
          <w:sz w:val="24"/>
          <w:szCs w:val="24"/>
        </w:rPr>
        <w:t>横梁</w:t>
      </w:r>
    </w:p>
    <w:p>
      <w:pPr>
        <w:numPr>
          <w:ilvl w:val="0"/>
          <w:numId w:val="7"/>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材质：Q235B/SPCC</w:t>
      </w:r>
    </w:p>
    <w:p>
      <w:pPr>
        <w:numPr>
          <w:ilvl w:val="0"/>
          <w:numId w:val="7"/>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形状：P型梁，尺寸不低于（截面宽度*截面高度*壁厚）：140mm*50mm*2.0mm</w:t>
      </w:r>
    </w:p>
    <w:p>
      <w:pPr>
        <w:numPr>
          <w:ilvl w:val="0"/>
          <w:numId w:val="7"/>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每根横梁均布承重不低于2000kg，内径长</w:t>
      </w:r>
      <w:r>
        <w:rPr>
          <w:rFonts w:hint="eastAsia" w:ascii="仿宋" w:hAnsi="仿宋" w:eastAsia="仿宋" w:cs="仿宋_GB2312"/>
          <w:color w:val="000000"/>
          <w:sz w:val="24"/>
          <w:szCs w:val="24"/>
        </w:rPr>
        <w:t>2450mm/3450</w:t>
      </w:r>
      <w:r>
        <w:rPr>
          <w:rFonts w:hint="eastAsia" w:ascii="仿宋" w:hAnsi="仿宋" w:eastAsia="仿宋" w:cs="仿宋_GB2312"/>
          <w:sz w:val="24"/>
          <w:szCs w:val="24"/>
        </w:rPr>
        <w:t>mm。</w:t>
      </w:r>
    </w:p>
    <w:p>
      <w:pPr>
        <w:numPr>
          <w:ilvl w:val="0"/>
          <w:numId w:val="7"/>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每根层板梁每端的柱卡爪数不少于3爪，所有柱卡与立柱的连接处必须配备安全插销。</w:t>
      </w:r>
    </w:p>
    <w:p>
      <w:pPr>
        <w:numPr>
          <w:ilvl w:val="0"/>
          <w:numId w:val="7"/>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横梁的</w:t>
      </w:r>
      <w:r>
        <w:rPr>
          <w:rFonts w:hint="eastAsia" w:ascii="仿宋" w:hAnsi="仿宋" w:eastAsia="仿宋" w:cs="仿宋_GB2312"/>
          <w:color w:val="000000"/>
          <w:sz w:val="24"/>
          <w:szCs w:val="24"/>
        </w:rPr>
        <w:t xml:space="preserve">垂直荷载下的强度、刚度要求应满足GB/T 30675-2014要求: </w:t>
      </w:r>
      <w:r>
        <w:rPr>
          <w:rFonts w:hint="eastAsia" w:ascii="仿宋" w:hAnsi="仿宋" w:eastAsia="仿宋" w:cs="仿宋_GB2312"/>
          <w:sz w:val="24"/>
          <w:szCs w:val="24"/>
        </w:rPr>
        <w:t>横梁的挠度不超过L/200或250，且在额定荷载作用下，不得发生永久变形，横梁的设计必须达到安全系数1.2及以上。</w:t>
      </w:r>
    </w:p>
    <w:p>
      <w:pPr>
        <w:spacing w:line="360" w:lineRule="auto"/>
        <w:rPr>
          <w:rFonts w:ascii="仿宋" w:hAnsi="仿宋" w:eastAsia="仿宋" w:cs="仿宋_GB2312"/>
          <w:sz w:val="24"/>
          <w:szCs w:val="24"/>
        </w:rPr>
      </w:pPr>
      <w:r>
        <w:rPr>
          <w:rFonts w:hint="eastAsia" w:ascii="仿宋" w:hAnsi="仿宋" w:eastAsia="仿宋" w:cs="仿宋_GB2312"/>
          <w:sz w:val="24"/>
          <w:szCs w:val="24"/>
        </w:rPr>
        <w:t>材质：Q235B/SS400/SPCC</w:t>
      </w:r>
    </w:p>
    <w:p>
      <w:pPr>
        <w:numPr>
          <w:ilvl w:val="0"/>
          <w:numId w:val="5"/>
        </w:numPr>
        <w:spacing w:line="360" w:lineRule="auto"/>
        <w:ind w:left="0" w:firstLine="442"/>
        <w:rPr>
          <w:rFonts w:ascii="仿宋" w:hAnsi="仿宋" w:eastAsia="仿宋" w:cs="仿宋_GB2312"/>
          <w:b/>
          <w:bCs/>
          <w:sz w:val="24"/>
          <w:szCs w:val="24"/>
        </w:rPr>
      </w:pPr>
      <w:r>
        <w:rPr>
          <w:rFonts w:hint="eastAsia" w:ascii="仿宋" w:hAnsi="仿宋" w:eastAsia="仿宋" w:cs="仿宋_GB2312"/>
          <w:b/>
          <w:bCs/>
          <w:sz w:val="24"/>
          <w:szCs w:val="24"/>
        </w:rPr>
        <w:t>货架防撞装置</w:t>
      </w:r>
    </w:p>
    <w:p>
      <w:pPr>
        <w:numPr>
          <w:ilvl w:val="0"/>
          <w:numId w:val="8"/>
        </w:numPr>
        <w:spacing w:line="360" w:lineRule="auto"/>
        <w:ind w:left="0" w:firstLine="480" w:firstLineChars="200"/>
        <w:rPr>
          <w:rFonts w:ascii="仿宋" w:hAnsi="仿宋" w:eastAsia="仿宋" w:cs="仿宋_GB2312"/>
          <w:color w:val="000000"/>
          <w:sz w:val="24"/>
          <w:szCs w:val="24"/>
        </w:rPr>
      </w:pPr>
      <w:r>
        <w:rPr>
          <w:rFonts w:hint="eastAsia" w:ascii="仿宋" w:hAnsi="仿宋" w:eastAsia="仿宋" w:cs="仿宋_GB2312"/>
          <w:sz w:val="24"/>
          <w:szCs w:val="24"/>
        </w:rPr>
        <w:t>材质：Q235B</w:t>
      </w:r>
    </w:p>
    <w:p>
      <w:pPr>
        <w:numPr>
          <w:ilvl w:val="0"/>
          <w:numId w:val="8"/>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color w:val="000000"/>
          <w:sz w:val="24"/>
          <w:szCs w:val="24"/>
        </w:rPr>
        <w:t>每根防撞柱高度不低于500</w:t>
      </w:r>
      <w:r>
        <w:rPr>
          <w:rFonts w:hint="eastAsia" w:ascii="仿宋" w:hAnsi="仿宋" w:eastAsia="仿宋" w:cs="仿宋_GB2312"/>
          <w:sz w:val="24"/>
          <w:szCs w:val="24"/>
        </w:rPr>
        <w:t xml:space="preserve">mm，厚度不小于5mm，与地面固定不少于4个膨胀螺栓。 </w:t>
      </w:r>
    </w:p>
    <w:p>
      <w:pPr>
        <w:pStyle w:val="13"/>
        <w:spacing w:line="360" w:lineRule="auto"/>
        <w:ind w:firstLine="482" w:firstLineChars="200"/>
        <w:jc w:val="left"/>
        <w:rPr>
          <w:rFonts w:ascii="仿宋" w:hAnsi="仿宋" w:eastAsia="仿宋" w:cs="仿宋_GB2312"/>
          <w:sz w:val="24"/>
          <w:szCs w:val="24"/>
        </w:rPr>
      </w:pPr>
      <w:r>
        <w:rPr>
          <w:rFonts w:hint="eastAsia" w:ascii="仿宋" w:hAnsi="仿宋" w:eastAsia="仿宋" w:cs="仿宋_GB2312"/>
          <w:sz w:val="24"/>
          <w:szCs w:val="24"/>
        </w:rPr>
        <w:t>2.货架制造工艺及质量要求</w:t>
      </w:r>
    </w:p>
    <w:p>
      <w:pPr>
        <w:pStyle w:val="26"/>
        <w:adjustRightInd w:val="0"/>
        <w:snapToGrid w:val="0"/>
        <w:spacing w:line="360" w:lineRule="auto"/>
        <w:ind w:firstLine="482" w:firstLineChars="200"/>
        <w:rPr>
          <w:rFonts w:ascii="仿宋" w:hAnsi="仿宋" w:eastAsia="仿宋" w:cs="仿宋_GB2312"/>
          <w:b/>
          <w:szCs w:val="24"/>
        </w:rPr>
      </w:pPr>
      <w:bookmarkStart w:id="193" w:name="_Toc9023"/>
      <w:r>
        <w:rPr>
          <w:rFonts w:hint="eastAsia" w:ascii="仿宋" w:hAnsi="仿宋" w:eastAsia="仿宋" w:cs="仿宋_GB2312"/>
          <w:b/>
          <w:szCs w:val="24"/>
        </w:rPr>
        <w:t>2.1焊接工序</w:t>
      </w:r>
      <w:bookmarkEnd w:id="193"/>
    </w:p>
    <w:p>
      <w:pPr>
        <w:spacing w:line="360" w:lineRule="auto"/>
        <w:ind w:firstLine="480" w:firstLineChars="200"/>
        <w:rPr>
          <w:rFonts w:ascii="仿宋" w:hAnsi="仿宋" w:eastAsia="仿宋" w:cs="仿宋_GB2312"/>
          <w:sz w:val="24"/>
          <w:szCs w:val="24"/>
        </w:rPr>
      </w:pPr>
      <w:r>
        <w:rPr>
          <w:rFonts w:hint="eastAsia" w:ascii="仿宋" w:hAnsi="仿宋" w:eastAsia="仿宋" w:cs="仿宋_GB2312"/>
          <w:kern w:val="24"/>
          <w:sz w:val="24"/>
          <w:szCs w:val="24"/>
        </w:rPr>
        <w:t>2.1.1焊接坡口应符合GB/T 985-2016和GB/T 986-1988的规定。</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kern w:val="24"/>
          <w:sz w:val="24"/>
          <w:szCs w:val="24"/>
        </w:rPr>
        <w:t>2.1.2焊缝金属表面焊波应均匀，不得有裂纹、夹渣、焊瘤、烧穿、弧坑和针状气孔等缺陷，焊接区域不得有飞溅物。</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kern w:val="24"/>
          <w:sz w:val="24"/>
          <w:szCs w:val="24"/>
        </w:rPr>
        <w:t>2.1.3焊缝表面不允许有气孔。</w:t>
      </w:r>
    </w:p>
    <w:p>
      <w:pPr>
        <w:spacing w:line="360" w:lineRule="auto"/>
        <w:ind w:firstLine="480" w:firstLineChars="200"/>
        <w:rPr>
          <w:rFonts w:ascii="仿宋" w:hAnsi="仿宋" w:eastAsia="仿宋" w:cs="仿宋_GB2312"/>
          <w:b/>
          <w:bCs/>
          <w:sz w:val="24"/>
          <w:szCs w:val="24"/>
        </w:rPr>
      </w:pPr>
      <w:r>
        <w:rPr>
          <w:rFonts w:hint="eastAsia" w:ascii="仿宋" w:hAnsi="仿宋" w:eastAsia="仿宋" w:cs="仿宋_GB2312"/>
          <w:kern w:val="24"/>
          <w:sz w:val="24"/>
          <w:szCs w:val="24"/>
        </w:rPr>
        <w:t>2.1.4咬边深度不超过0.5mm，累计总长度不得超过焊缝总长度的10%。</w:t>
      </w:r>
    </w:p>
    <w:p>
      <w:pPr>
        <w:spacing w:line="360" w:lineRule="auto"/>
        <w:ind w:firstLine="480" w:firstLineChars="200"/>
        <w:rPr>
          <w:rFonts w:ascii="仿宋" w:hAnsi="仿宋" w:eastAsia="仿宋" w:cs="仿宋_GB2312"/>
          <w:b/>
          <w:bCs/>
          <w:sz w:val="24"/>
          <w:szCs w:val="24"/>
        </w:rPr>
      </w:pPr>
      <w:r>
        <w:rPr>
          <w:rFonts w:hint="eastAsia" w:ascii="仿宋" w:hAnsi="仿宋" w:eastAsia="仿宋" w:cs="仿宋_GB2312"/>
          <w:kern w:val="24"/>
          <w:sz w:val="24"/>
          <w:szCs w:val="24"/>
        </w:rPr>
        <w:t>2.1.5对接焊缝和贴角焊缝的外形尺寸极限偏差应符合GBJ205 中的有关规定。</w:t>
      </w:r>
    </w:p>
    <w:p>
      <w:pPr>
        <w:pStyle w:val="26"/>
        <w:adjustRightInd w:val="0"/>
        <w:snapToGrid w:val="0"/>
        <w:spacing w:line="360" w:lineRule="auto"/>
        <w:ind w:firstLine="482" w:firstLineChars="200"/>
        <w:rPr>
          <w:rFonts w:ascii="仿宋" w:hAnsi="仿宋" w:eastAsia="仿宋" w:cs="仿宋_GB2312"/>
          <w:b/>
          <w:szCs w:val="24"/>
        </w:rPr>
      </w:pPr>
      <w:bookmarkStart w:id="194" w:name="_Toc19666"/>
      <w:r>
        <w:rPr>
          <w:rFonts w:hint="eastAsia" w:ascii="仿宋" w:hAnsi="仿宋" w:eastAsia="仿宋" w:cs="仿宋_GB2312"/>
          <w:b/>
          <w:szCs w:val="24"/>
        </w:rPr>
        <w:t>2.2表面喷塑工序</w:t>
      </w:r>
      <w:bookmarkEnd w:id="194"/>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2.2.1从脱脂、酸洗、纯水冲洗、磷化、高温烘干到自动喷涂等工序采用环氧树脂静电粉末喷涂生产线, 框架、横梁和底板等的表面均经过喷涂处理, 涂层厚度60-80 微米, 表面硬度经2H 铅笔测试无划痕。</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2.2.2表面喷涂：热固型环氧聚酯型粉末涂料，涂装工艺在涂装线上作业，涂层表面丰满平滑，无明显色差桔皮等现象。其质量按GB9286 标准执行。</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2.2.3静电喷涂质量标准</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涂膜厚度60-80微米；</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color w:val="000000"/>
          <w:sz w:val="24"/>
          <w:szCs w:val="24"/>
        </w:rPr>
        <w:t>涂层附着力不应低于</w:t>
      </w:r>
      <w:r>
        <w:rPr>
          <w:rFonts w:hint="eastAsia" w:ascii="仿宋" w:hAnsi="仿宋" w:eastAsia="仿宋" w:cs="仿宋_GB2312"/>
          <w:color w:val="000000"/>
          <w:sz w:val="24"/>
          <w:szCs w:val="24"/>
          <w:lang w:bidi="en-US"/>
        </w:rPr>
        <w:t>GB/T 9286—1998</w:t>
      </w:r>
      <w:r>
        <w:rPr>
          <w:rFonts w:hint="eastAsia" w:ascii="仿宋" w:hAnsi="仿宋" w:eastAsia="仿宋" w:cs="仿宋_GB2312"/>
          <w:color w:val="000000"/>
          <w:sz w:val="24"/>
          <w:szCs w:val="24"/>
        </w:rPr>
        <w:t>中2级要求</w:t>
      </w:r>
      <w:r>
        <w:rPr>
          <w:rFonts w:hint="eastAsia" w:ascii="仿宋" w:hAnsi="仿宋" w:eastAsia="仿宋" w:cs="仿宋_GB2312"/>
          <w:sz w:val="24"/>
          <w:szCs w:val="24"/>
        </w:rPr>
        <w:t>；</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color w:val="000000"/>
          <w:sz w:val="24"/>
          <w:szCs w:val="24"/>
        </w:rPr>
        <w:t>喷塑涂膜硬度不应低于</w:t>
      </w:r>
      <w:r>
        <w:rPr>
          <w:rFonts w:hint="eastAsia" w:ascii="仿宋" w:hAnsi="仿宋" w:eastAsia="仿宋" w:cs="仿宋_GB2312"/>
          <w:color w:val="000000"/>
          <w:sz w:val="24"/>
          <w:szCs w:val="24"/>
          <w:lang w:bidi="en-US"/>
        </w:rPr>
        <w:t>GB/T 6739—2006</w:t>
      </w:r>
      <w:r>
        <w:rPr>
          <w:rFonts w:hint="eastAsia" w:ascii="仿宋" w:hAnsi="仿宋" w:eastAsia="仿宋" w:cs="仿宋_GB2312"/>
          <w:color w:val="000000"/>
          <w:sz w:val="24"/>
          <w:szCs w:val="24"/>
        </w:rPr>
        <w:t>中2</w:t>
      </w:r>
      <w:r>
        <w:rPr>
          <w:rFonts w:hint="eastAsia" w:ascii="仿宋" w:hAnsi="仿宋" w:eastAsia="仿宋" w:cs="仿宋_GB2312"/>
          <w:color w:val="000000"/>
          <w:sz w:val="24"/>
          <w:szCs w:val="24"/>
          <w:lang w:bidi="en-US"/>
        </w:rPr>
        <w:t>H</w:t>
      </w:r>
      <w:r>
        <w:rPr>
          <w:rFonts w:hint="eastAsia" w:ascii="仿宋" w:hAnsi="仿宋" w:eastAsia="仿宋" w:cs="仿宋_GB2312"/>
          <w:color w:val="000000"/>
          <w:sz w:val="24"/>
          <w:szCs w:val="24"/>
        </w:rPr>
        <w:t>级要求</w:t>
      </w:r>
      <w:r>
        <w:rPr>
          <w:rFonts w:hint="eastAsia" w:ascii="仿宋" w:hAnsi="仿宋" w:eastAsia="仿宋" w:cs="仿宋_GB2312"/>
          <w:sz w:val="24"/>
          <w:szCs w:val="24"/>
        </w:rPr>
        <w:t>；</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耐腐蚀性（盐雾试验）GB1771-91&gt;500 小时。</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弯曲试验2mm 条件下合格，</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耐冲击力大于50Kg·cm。</w:t>
      </w:r>
    </w:p>
    <w:p>
      <w:pPr>
        <w:numPr>
          <w:ilvl w:val="0"/>
          <w:numId w:val="9"/>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光泽度（GB/T9754-88）应达到： 70+5%</w:t>
      </w:r>
    </w:p>
    <w:p>
      <w:pPr>
        <w:pStyle w:val="26"/>
        <w:adjustRightInd w:val="0"/>
        <w:snapToGrid w:val="0"/>
        <w:spacing w:line="360" w:lineRule="auto"/>
        <w:ind w:firstLine="482" w:firstLineChars="200"/>
        <w:rPr>
          <w:rFonts w:ascii="仿宋" w:hAnsi="仿宋" w:eastAsia="仿宋" w:cs="仿宋_GB2312"/>
          <w:b/>
          <w:szCs w:val="24"/>
        </w:rPr>
      </w:pPr>
      <w:bookmarkStart w:id="195" w:name="_Toc17578"/>
      <w:r>
        <w:rPr>
          <w:rFonts w:hint="eastAsia" w:ascii="仿宋" w:hAnsi="仿宋" w:eastAsia="仿宋" w:cs="仿宋_GB2312"/>
          <w:b/>
          <w:szCs w:val="24"/>
        </w:rPr>
        <w:t>2.3尺寸允许偏差</w:t>
      </w:r>
      <w:bookmarkEnd w:id="195"/>
    </w:p>
    <w:p>
      <w:pPr>
        <w:pStyle w:val="26"/>
        <w:adjustRightInd w:val="0"/>
        <w:snapToGrid w:val="0"/>
        <w:spacing w:line="360" w:lineRule="auto"/>
        <w:ind w:firstLine="482" w:firstLineChars="200"/>
        <w:outlineLvl w:val="3"/>
        <w:rPr>
          <w:rFonts w:ascii="仿宋" w:hAnsi="仿宋" w:eastAsia="仿宋" w:cs="仿宋_GB2312"/>
          <w:b/>
          <w:szCs w:val="24"/>
        </w:rPr>
      </w:pPr>
      <w:bookmarkStart w:id="196" w:name="_Toc10910"/>
      <w:r>
        <w:rPr>
          <w:rFonts w:hint="eastAsia" w:ascii="仿宋" w:hAnsi="仿宋" w:eastAsia="仿宋" w:cs="仿宋_GB2312"/>
          <w:b/>
          <w:szCs w:val="24"/>
        </w:rPr>
        <w:t>2.3.1货架尺寸允许偏差</w:t>
      </w:r>
      <w:bookmarkEnd w:id="196"/>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立柱片全高极限偏差不超过±3mm;</w:t>
      </w:r>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立柱两侧弯曲变形不大于 1/1000，且≤10mm;</w:t>
      </w:r>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立柱片底板高低差极限偏差不超过 2mm;</w:t>
      </w:r>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横梁长度极限偏差±2mm;</w:t>
      </w:r>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立柱制造长度偏差不超过±3mm;</w:t>
      </w:r>
    </w:p>
    <w:p>
      <w:pPr>
        <w:numPr>
          <w:ilvl w:val="0"/>
          <w:numId w:val="10"/>
        </w:numPr>
        <w:spacing w:line="360" w:lineRule="auto"/>
        <w:ind w:left="0" w:firstLine="480" w:firstLineChars="200"/>
        <w:rPr>
          <w:rFonts w:ascii="仿宋" w:hAnsi="仿宋" w:eastAsia="仿宋" w:cs="仿宋_GB2312"/>
          <w:sz w:val="24"/>
          <w:szCs w:val="24"/>
        </w:rPr>
      </w:pPr>
      <w:r>
        <w:rPr>
          <w:rFonts w:hint="eastAsia" w:ascii="仿宋" w:hAnsi="仿宋" w:eastAsia="仿宋" w:cs="仿宋_GB2312"/>
          <w:sz w:val="24"/>
          <w:szCs w:val="24"/>
        </w:rPr>
        <w:t>通道宽度允许偏差应在±5mm内；</w:t>
      </w:r>
    </w:p>
    <w:p>
      <w:pPr>
        <w:pStyle w:val="26"/>
        <w:adjustRightInd w:val="0"/>
        <w:snapToGrid w:val="0"/>
        <w:spacing w:line="360" w:lineRule="auto"/>
        <w:ind w:firstLine="482" w:firstLineChars="200"/>
        <w:rPr>
          <w:rFonts w:ascii="仿宋" w:hAnsi="仿宋" w:eastAsia="仿宋" w:cs="仿宋_GB2312"/>
          <w:b/>
          <w:szCs w:val="24"/>
        </w:rPr>
      </w:pPr>
      <w:bookmarkStart w:id="197" w:name="_Toc19328"/>
      <w:r>
        <w:rPr>
          <w:rFonts w:hint="eastAsia" w:ascii="仿宋" w:hAnsi="仿宋" w:eastAsia="仿宋" w:cs="仿宋_GB2312"/>
          <w:b/>
          <w:szCs w:val="24"/>
        </w:rPr>
        <w:t>2.4刚度、强度、稳定性要求</w:t>
      </w:r>
      <w:bookmarkEnd w:id="197"/>
    </w:p>
    <w:p>
      <w:pPr>
        <w:pStyle w:val="26"/>
        <w:adjustRightInd w:val="0"/>
        <w:snapToGrid w:val="0"/>
        <w:spacing w:line="360" w:lineRule="auto"/>
        <w:ind w:firstLine="482" w:firstLineChars="200"/>
        <w:outlineLvl w:val="3"/>
        <w:rPr>
          <w:rFonts w:ascii="仿宋" w:hAnsi="仿宋" w:eastAsia="仿宋" w:cs="仿宋_GB2312"/>
          <w:b/>
          <w:szCs w:val="24"/>
        </w:rPr>
      </w:pPr>
      <w:bookmarkStart w:id="198" w:name="_Toc17856"/>
      <w:r>
        <w:rPr>
          <w:rFonts w:hint="eastAsia" w:ascii="仿宋" w:hAnsi="仿宋" w:eastAsia="仿宋" w:cs="仿宋_GB2312"/>
          <w:b/>
          <w:szCs w:val="24"/>
        </w:rPr>
        <w:t>2.4.1货架刚度、强度、稳定性要求</w:t>
      </w:r>
      <w:bookmarkEnd w:id="198"/>
    </w:p>
    <w:p>
      <w:pPr>
        <w:pStyle w:val="26"/>
        <w:adjustRightInd w:val="0"/>
        <w:snapToGrid w:val="0"/>
        <w:spacing w:line="360" w:lineRule="auto"/>
        <w:ind w:firstLine="482" w:firstLineChars="200"/>
        <w:outlineLvl w:val="4"/>
        <w:rPr>
          <w:rFonts w:ascii="仿宋" w:hAnsi="仿宋" w:eastAsia="仿宋" w:cs="仿宋_GB2312"/>
          <w:b/>
          <w:szCs w:val="24"/>
        </w:rPr>
      </w:pPr>
      <w:bookmarkStart w:id="199" w:name="_Toc4266"/>
      <w:r>
        <w:rPr>
          <w:rFonts w:hint="eastAsia" w:ascii="仿宋" w:hAnsi="仿宋" w:eastAsia="仿宋" w:cs="仿宋_GB2312"/>
          <w:b/>
          <w:szCs w:val="24"/>
        </w:rPr>
        <w:t>2.4.1.1货架在垂直载荷下的刚度和强度要求</w:t>
      </w:r>
      <w:bookmarkEnd w:id="199"/>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（1）在每层最大载荷40</w:t>
      </w:r>
      <w:r>
        <w:rPr>
          <w:rFonts w:hint="eastAsia" w:ascii="仿宋" w:hAnsi="仿宋" w:eastAsia="仿宋" w:cs="仿宋_GB2312"/>
          <w:color w:val="000000"/>
          <w:sz w:val="24"/>
          <w:szCs w:val="24"/>
        </w:rPr>
        <w:t>00KG</w:t>
      </w:r>
      <w:r>
        <w:rPr>
          <w:rFonts w:hint="eastAsia" w:ascii="仿宋" w:hAnsi="仿宋" w:eastAsia="仿宋" w:cs="仿宋_GB2312"/>
          <w:sz w:val="24"/>
          <w:szCs w:val="24"/>
        </w:rPr>
        <w:t>下，横梁挠度（变形量）小于等于L/250。</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（2）货架每层载重达到1.5倍均布载荷的情况下，横梁不应该发生原来功能的变形。</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（3）货架每层载重达到1.5倍均布载荷的情况下，横梁与立柱的结合部位不应该发生原来功能的变形。</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（4）货架每层载重达到1.5倍均布载荷的情况下，立柱片不应该发生原来功能的变形。</w:t>
      </w:r>
    </w:p>
    <w:p>
      <w:pPr>
        <w:pStyle w:val="26"/>
        <w:adjustRightInd w:val="0"/>
        <w:snapToGrid w:val="0"/>
        <w:spacing w:line="360" w:lineRule="auto"/>
        <w:ind w:firstLine="482" w:firstLineChars="200"/>
        <w:outlineLvl w:val="4"/>
        <w:rPr>
          <w:rFonts w:ascii="仿宋" w:hAnsi="仿宋" w:eastAsia="仿宋" w:cs="仿宋_GB2312"/>
          <w:szCs w:val="24"/>
        </w:rPr>
      </w:pPr>
      <w:bookmarkStart w:id="200" w:name="_Toc32409"/>
      <w:r>
        <w:rPr>
          <w:rFonts w:hint="eastAsia" w:ascii="仿宋" w:hAnsi="仿宋" w:eastAsia="仿宋" w:cs="仿宋_GB2312"/>
          <w:b/>
          <w:szCs w:val="24"/>
        </w:rPr>
        <w:t>2.4.1.2货架在水平载荷作用下的刚度和强度要求</w:t>
      </w:r>
      <w:bookmarkEnd w:id="200"/>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应该符合相关国标要求。</w:t>
      </w:r>
    </w:p>
    <w:p>
      <w:pPr>
        <w:spacing w:line="360" w:lineRule="auto"/>
        <w:ind w:firstLine="480" w:firstLineChars="200"/>
        <w:rPr>
          <w:rFonts w:ascii="仿宋" w:hAnsi="仿宋" w:eastAsia="仿宋" w:cs="仿宋_GB2312"/>
          <w:sz w:val="24"/>
          <w:szCs w:val="24"/>
        </w:rPr>
      </w:pPr>
    </w:p>
    <w:p>
      <w:pPr>
        <w:pStyle w:val="13"/>
        <w:spacing w:line="360" w:lineRule="auto"/>
        <w:ind w:firstLine="482" w:firstLineChars="200"/>
        <w:jc w:val="left"/>
        <w:rPr>
          <w:rFonts w:ascii="仿宋" w:hAnsi="仿宋" w:eastAsia="仿宋" w:cs="仿宋_GB2312"/>
          <w:sz w:val="24"/>
          <w:szCs w:val="24"/>
        </w:rPr>
      </w:pPr>
      <w:r>
        <w:rPr>
          <w:rFonts w:hint="eastAsia" w:ascii="仿宋" w:hAnsi="仿宋" w:eastAsia="仿宋" w:cs="仿宋_GB2312"/>
          <w:sz w:val="24"/>
          <w:szCs w:val="24"/>
        </w:rPr>
        <w:t>3、货架安装要求</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安装过程中所需的所有类型零件（螺钉、螺母、膨胀螺栓、垫圈、订书钉、塑料扎带、垫板）都需要包含在安装成本中，最终的安装检查及验收需要包含在安装成本中，安装成本包含在投标总价中，但不单独列示计价。</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所有的不安全的开放式的地方投标人都需要设计安装安全防护部件，以避免物体掉落。</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货架安装及拆装服务应包括：</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（1）所有剩余的不需要使用的材料必须堆放在仓库内指定的区域。</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（2）安装或移动柱片、横梁。安装时需确保横梁水平。</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（3）安装或移动横梁上的插销。</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（4）安装方负责协调和制造方之间的货物运输。</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（5）在安装时期内严格遵守施工现场安全秩序。</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（6）自行提供足够的升高平台和其他辅助工具等，以保证在项目进度内完成项目。</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（7） 提供所有需要的垫片，膨胀螺栓以及多种零件。</w:t>
      </w:r>
    </w:p>
    <w:p>
      <w:pPr>
        <w:spacing w:line="360" w:lineRule="auto"/>
        <w:ind w:firstLine="480" w:firstLineChars="200"/>
        <w:rPr>
          <w:rFonts w:ascii="仿宋" w:hAnsi="仿宋" w:eastAsia="仿宋" w:cs="仿宋_GB2312"/>
          <w:sz w:val="24"/>
          <w:szCs w:val="24"/>
        </w:rPr>
      </w:pPr>
      <w:r>
        <w:rPr>
          <w:rFonts w:hint="eastAsia" w:ascii="仿宋" w:hAnsi="仿宋" w:eastAsia="仿宋" w:cs="仿宋_GB2312"/>
          <w:sz w:val="24"/>
          <w:szCs w:val="24"/>
        </w:rPr>
        <w:t>（8）安装费用应包含在投标总价中，不单独计价列示。</w:t>
      </w:r>
    </w:p>
    <w:p>
      <w:pPr>
        <w:pStyle w:val="7"/>
        <w:rPr>
          <w:rFonts w:ascii="仿宋" w:hAnsi="仿宋" w:cs="仿宋_GB2312"/>
          <w:b/>
          <w:bCs/>
        </w:rPr>
      </w:pPr>
    </w:p>
    <w:p>
      <w:pPr>
        <w:pStyle w:val="7"/>
        <w:rPr>
          <w:rFonts w:ascii="仿宋" w:hAnsi="仿宋" w:cs="仿宋_GB2312"/>
          <w:b/>
          <w:bCs/>
        </w:rPr>
      </w:pPr>
      <w:r>
        <w:rPr>
          <w:rFonts w:hint="eastAsia" w:ascii="仿宋" w:hAnsi="仿宋" w:cs="仿宋_GB2312"/>
          <w:b/>
          <w:bCs/>
        </w:rPr>
        <w:t>4、库房区域图如下：</w:t>
      </w:r>
    </w:p>
    <w:p>
      <w:pPr>
        <w:pStyle w:val="13"/>
        <w:rPr>
          <w:rFonts w:ascii="仿宋_GB2312" w:hAnsi="仿宋_GB2312" w:eastAsia="仿宋_GB2312" w:cs="仿宋_GB2312"/>
        </w:rPr>
      </w:pPr>
      <w:r>
        <w:rPr>
          <w:rFonts w:hint="eastAsia" w:ascii="仿宋_GB2312" w:hAnsi="仿宋_GB2312" w:eastAsia="仿宋_GB2312" w:cs="仿宋_GB2312"/>
        </w:rPr>
        <w:drawing>
          <wp:inline distT="0" distB="0" distL="114300" distR="114300">
            <wp:extent cx="6377940" cy="4747260"/>
            <wp:effectExtent l="0" t="0" r="7620" b="7620"/>
            <wp:docPr id="2" name="图片 2" descr="16424971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42497126(1)"/>
                    <pic:cNvPicPr>
                      <a:picLocks noChangeAspect="1"/>
                    </pic:cNvPicPr>
                  </pic:nvPicPr>
                  <pic:blipFill>
                    <a:blip r:embed="rId6"/>
                    <a:stretch>
                      <a:fillRect/>
                    </a:stretch>
                  </pic:blipFill>
                  <pic:spPr>
                    <a:xfrm>
                      <a:off x="0" y="0"/>
                      <a:ext cx="6377940" cy="4747260"/>
                    </a:xfrm>
                    <a:prstGeom prst="rect">
                      <a:avLst/>
                    </a:prstGeom>
                  </pic:spPr>
                </pic:pic>
              </a:graphicData>
            </a:graphic>
          </wp:inline>
        </w:drawing>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0"/>
        <w:rPr>
          <w:rFonts w:ascii="仿宋_GB2312" w:hAnsi="仿宋_GB2312" w:eastAsia="仿宋_GB2312" w:cs="仿宋_GB2312"/>
          <w:b/>
          <w:kern w:val="44"/>
          <w:sz w:val="32"/>
          <w:szCs w:val="32"/>
        </w:rPr>
      </w:pPr>
      <w:bookmarkStart w:id="201" w:name="_Toc3503"/>
    </w:p>
    <w:p>
      <w:pPr>
        <w:pStyle w:val="3"/>
        <w:jc w:val="both"/>
        <w:rPr>
          <w:rFonts w:hint="default" w:ascii="仿宋" w:hAnsi="仿宋" w:eastAsia="仿宋" w:cs="仿宋_GB2312"/>
          <w:sz w:val="32"/>
          <w:szCs w:val="32"/>
        </w:rPr>
      </w:pPr>
      <w:r>
        <w:rPr>
          <w:rFonts w:ascii="仿宋" w:hAnsi="仿宋" w:eastAsia="仿宋" w:cs="仿宋_GB2312"/>
          <w:sz w:val="32"/>
          <w:szCs w:val="32"/>
        </w:rPr>
        <w:t>第六章  投标文件格式</w:t>
      </w:r>
      <w:bookmarkEnd w:id="201"/>
      <w:bookmarkStart w:id="202" w:name="_Toc300754811"/>
      <w:bookmarkStart w:id="203" w:name="_Toc433793566"/>
      <w:bookmarkStart w:id="204" w:name="_Toc500104042"/>
      <w:bookmarkStart w:id="205" w:name="_Toc485581251"/>
      <w:bookmarkStart w:id="206" w:name="_Toc419122835"/>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_GB2312" w:hAnsi="仿宋_GB2312" w:eastAsia="仿宋_GB2312" w:cs="仿宋_GB2312"/>
          <w:b/>
          <w:sz w:val="32"/>
          <w:szCs w:val="32"/>
        </w:rPr>
      </w:pPr>
      <w:bookmarkStart w:id="207" w:name="_Toc21162"/>
      <w:bookmarkStart w:id="208" w:name="_Toc53437013"/>
      <w:r>
        <w:rPr>
          <w:rFonts w:hint="eastAsia" w:ascii="仿宋_GB2312" w:hAnsi="仿宋_GB2312" w:eastAsia="仿宋_GB2312" w:cs="仿宋_GB2312"/>
          <w:b/>
          <w:sz w:val="32"/>
          <w:szCs w:val="32"/>
        </w:rPr>
        <w:t>一、投标函部分</w:t>
      </w:r>
      <w:bookmarkEnd w:id="202"/>
      <w:bookmarkEnd w:id="203"/>
      <w:bookmarkEnd w:id="204"/>
      <w:bookmarkEnd w:id="205"/>
      <w:bookmarkEnd w:id="206"/>
      <w:bookmarkEnd w:id="207"/>
      <w:bookmarkEnd w:id="20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643" w:firstLineChars="200"/>
        <w:outlineLvl w:val="2"/>
        <w:rPr>
          <w:rFonts w:ascii="仿宋_GB2312" w:hAnsi="仿宋_GB2312" w:eastAsia="仿宋_GB2312" w:cs="仿宋_GB2312"/>
          <w:b/>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643" w:firstLineChars="200"/>
        <w:outlineLvl w:val="2"/>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pStyle w:val="2"/>
        <w:keepNext w:val="0"/>
        <w:keepLines w:val="0"/>
        <w:rPr>
          <w:rFonts w:ascii="仿宋_GB2312" w:hAnsi="仿宋_GB2312" w:eastAsia="仿宋_GB2312" w:cs="仿宋_GB2312"/>
          <w:b w:val="0"/>
          <w:sz w:val="32"/>
          <w:szCs w:val="32"/>
        </w:rPr>
      </w:pPr>
    </w:p>
    <w:p>
      <w:pPr>
        <w:rPr>
          <w:rFonts w:ascii="仿宋_GB2312" w:hAnsi="仿宋_GB2312" w:eastAsia="仿宋_GB2312" w:cs="仿宋_GB2312"/>
          <w:b/>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643" w:firstLineChars="200"/>
        <w:outlineLvl w:val="2"/>
        <w:rPr>
          <w:rFonts w:ascii="仿宋_GB2312" w:hAnsi="仿宋_GB2312" w:eastAsia="仿宋_GB2312" w:cs="仿宋_GB2312"/>
          <w:b/>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b/>
          <w:spacing w:val="1"/>
          <w:w w:val="99"/>
          <w:kern w:val="0"/>
          <w:sz w:val="32"/>
          <w:szCs w:val="32"/>
        </w:rPr>
      </w:pPr>
      <w:r>
        <w:rPr>
          <w:rFonts w:hint="eastAsia" w:ascii="仿宋" w:hAnsi="仿宋" w:eastAsia="仿宋" w:cs="仿宋_GB2312"/>
          <w:b/>
          <w:w w:val="99"/>
          <w:kern w:val="0"/>
          <w:sz w:val="32"/>
          <w:szCs w:val="32"/>
        </w:rPr>
        <w:t>（项目名称</w:t>
      </w:r>
      <w:r>
        <w:rPr>
          <w:rFonts w:hint="eastAsia" w:ascii="仿宋" w:hAnsi="仿宋" w:eastAsia="仿宋" w:cs="仿宋_GB2312"/>
          <w:b/>
          <w:spacing w:val="1"/>
          <w:w w:val="99"/>
          <w:kern w:val="0"/>
          <w:sz w:val="32"/>
          <w:szCs w:val="32"/>
        </w:rPr>
        <w:t>）</w:t>
      </w:r>
    </w:p>
    <w:p>
      <w:pPr>
        <w:pStyle w:val="2"/>
        <w:rPr>
          <w:rFonts w:ascii="仿宋" w:hAnsi="仿宋" w:eastAsia="仿宋" w:cs="仿宋_GB2312"/>
          <w:spacing w:val="1"/>
          <w:w w:val="99"/>
          <w:kern w:val="0"/>
          <w:sz w:val="32"/>
          <w:szCs w:val="32"/>
        </w:rPr>
      </w:pPr>
    </w:p>
    <w:p>
      <w:pPr>
        <w:rPr>
          <w:rFonts w:ascii="仿宋" w:hAnsi="仿宋" w:eastAsia="仿宋" w:cs="仿宋_GB2312"/>
          <w:sz w:val="32"/>
          <w:szCs w:val="32"/>
        </w:rPr>
      </w:pPr>
    </w:p>
    <w:p>
      <w:pPr>
        <w:tabs>
          <w:tab w:val="left" w:pos="3600"/>
          <w:tab w:val="left" w:pos="4480"/>
          <w:tab w:val="left" w:pos="5360"/>
        </w:tabs>
        <w:autoSpaceDE w:val="0"/>
        <w:autoSpaceDN w:val="0"/>
        <w:adjustRightInd w:val="0"/>
        <w:snapToGrid w:val="0"/>
        <w:spacing w:line="360" w:lineRule="auto"/>
        <w:jc w:val="center"/>
        <w:rPr>
          <w:rFonts w:ascii="仿宋" w:hAnsi="仿宋" w:eastAsia="仿宋" w:cs="仿宋_GB2312"/>
          <w:b/>
          <w:kern w:val="0"/>
          <w:sz w:val="32"/>
          <w:szCs w:val="32"/>
        </w:rPr>
      </w:pPr>
      <w:r>
        <w:rPr>
          <w:rFonts w:hint="eastAsia" w:ascii="仿宋" w:hAnsi="仿宋" w:eastAsia="仿宋" w:cs="仿宋_GB2312"/>
          <w:b/>
          <w:kern w:val="0"/>
          <w:sz w:val="32"/>
          <w:szCs w:val="32"/>
        </w:rPr>
        <w:t>投  标  文  件</w:t>
      </w:r>
    </w:p>
    <w:p>
      <w:pPr>
        <w:autoSpaceDE w:val="0"/>
        <w:autoSpaceDN w:val="0"/>
        <w:adjustRightInd w:val="0"/>
        <w:snapToGrid w:val="0"/>
        <w:spacing w:line="360" w:lineRule="auto"/>
        <w:jc w:val="left"/>
        <w:rPr>
          <w:rFonts w:ascii="仿宋" w:hAnsi="仿宋" w:eastAsia="仿宋" w:cs="仿宋_GB2312"/>
          <w:kern w:val="0"/>
          <w:sz w:val="32"/>
          <w:szCs w:val="32"/>
        </w:rPr>
      </w:pPr>
    </w:p>
    <w:p>
      <w:pPr>
        <w:autoSpaceDE w:val="0"/>
        <w:autoSpaceDN w:val="0"/>
        <w:adjustRightInd w:val="0"/>
        <w:snapToGrid w:val="0"/>
        <w:spacing w:line="360" w:lineRule="auto"/>
        <w:jc w:val="center"/>
        <w:rPr>
          <w:rFonts w:ascii="仿宋" w:hAnsi="仿宋" w:eastAsia="仿宋" w:cs="仿宋_GB2312"/>
          <w:b/>
          <w:kern w:val="0"/>
          <w:sz w:val="32"/>
          <w:szCs w:val="32"/>
        </w:rPr>
      </w:pPr>
      <w:r>
        <w:rPr>
          <w:rFonts w:hint="eastAsia" w:ascii="仿宋" w:hAnsi="仿宋" w:eastAsia="仿宋" w:cs="仿宋_GB2312"/>
          <w:b/>
          <w:kern w:val="0"/>
          <w:sz w:val="32"/>
          <w:szCs w:val="32"/>
        </w:rPr>
        <w:t>投标函部分</w:t>
      </w: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pStyle w:val="2"/>
        <w:keepNext w:val="0"/>
        <w:keepLines w:val="0"/>
        <w:rPr>
          <w:rFonts w:ascii="仿宋_GB2312" w:hAnsi="仿宋_GB2312" w:eastAsia="仿宋_GB2312" w:cs="仿宋_GB2312"/>
          <w:b w:val="0"/>
          <w:kern w:val="0"/>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pStyle w:val="2"/>
        <w:rPr>
          <w:rFonts w:ascii="仿宋_GB2312" w:hAnsi="仿宋_GB2312" w:eastAsia="仿宋_GB2312" w:cs="仿宋_GB2312"/>
          <w:sz w:val="32"/>
          <w:szCs w:val="32"/>
        </w:rPr>
      </w:pPr>
    </w:p>
    <w:p>
      <w:pPr>
        <w:tabs>
          <w:tab w:val="left" w:pos="6080"/>
          <w:tab w:val="left" w:pos="6640"/>
        </w:tabs>
        <w:autoSpaceDE w:val="0"/>
        <w:autoSpaceDN w:val="0"/>
        <w:adjustRightInd w:val="0"/>
        <w:snapToGrid w:val="0"/>
        <w:spacing w:line="360" w:lineRule="auto"/>
        <w:jc w:val="center"/>
        <w:rPr>
          <w:rFonts w:ascii="仿宋" w:hAnsi="仿宋" w:eastAsia="仿宋" w:cs="仿宋_GB2312"/>
          <w:b/>
          <w:w w:val="99"/>
          <w:kern w:val="0"/>
          <w:sz w:val="32"/>
          <w:szCs w:val="32"/>
        </w:rPr>
      </w:pPr>
      <w:r>
        <w:rPr>
          <w:rFonts w:hint="eastAsia" w:ascii="仿宋" w:hAnsi="仿宋" w:eastAsia="仿宋" w:cs="仿宋_GB2312"/>
          <w:b/>
          <w:w w:val="99"/>
          <w:kern w:val="0"/>
          <w:sz w:val="32"/>
          <w:szCs w:val="32"/>
        </w:rPr>
        <w:t>投标人</w:t>
      </w:r>
      <w:r>
        <w:rPr>
          <w:rFonts w:hint="eastAsia" w:ascii="仿宋" w:hAnsi="仿宋" w:eastAsia="仿宋" w:cs="仿宋_GB2312"/>
          <w:b/>
          <w:spacing w:val="1"/>
          <w:w w:val="99"/>
          <w:kern w:val="0"/>
          <w:sz w:val="32"/>
          <w:szCs w:val="32"/>
        </w:rPr>
        <w:t>：</w:t>
      </w:r>
      <w:r>
        <w:rPr>
          <w:rFonts w:hint="eastAsia" w:ascii="仿宋" w:hAnsi="仿宋" w:eastAsia="仿宋" w:cs="仿宋_GB2312"/>
          <w:b/>
          <w:w w:val="198"/>
          <w:kern w:val="0"/>
          <w:sz w:val="32"/>
          <w:szCs w:val="32"/>
          <w:u w:val="single"/>
        </w:rPr>
        <w:t xml:space="preserve"> 　　　　 　　</w:t>
      </w:r>
      <w:r>
        <w:rPr>
          <w:rFonts w:hint="eastAsia" w:ascii="仿宋" w:hAnsi="仿宋" w:eastAsia="仿宋" w:cs="仿宋_GB2312"/>
          <w:b/>
          <w:w w:val="99"/>
          <w:kern w:val="0"/>
          <w:sz w:val="32"/>
          <w:szCs w:val="32"/>
        </w:rPr>
        <w:t>（盖单位公章）</w:t>
      </w:r>
    </w:p>
    <w:p>
      <w:pPr>
        <w:tabs>
          <w:tab w:val="left" w:pos="6080"/>
          <w:tab w:val="left" w:pos="6640"/>
        </w:tabs>
        <w:autoSpaceDE w:val="0"/>
        <w:autoSpaceDN w:val="0"/>
        <w:adjustRightInd w:val="0"/>
        <w:snapToGrid w:val="0"/>
        <w:spacing w:line="360" w:lineRule="auto"/>
        <w:jc w:val="center"/>
        <w:rPr>
          <w:rFonts w:ascii="仿宋" w:hAnsi="仿宋" w:eastAsia="仿宋" w:cs="仿宋_GB2312"/>
          <w:b/>
          <w:kern w:val="0"/>
          <w:sz w:val="32"/>
          <w:szCs w:val="32"/>
        </w:rPr>
      </w:pPr>
      <w:r>
        <w:rPr>
          <w:rFonts w:hint="eastAsia" w:ascii="仿宋" w:hAnsi="仿宋" w:eastAsia="仿宋" w:cs="仿宋_GB2312"/>
          <w:b/>
          <w:w w:val="99"/>
          <w:kern w:val="0"/>
          <w:sz w:val="32"/>
          <w:szCs w:val="32"/>
        </w:rPr>
        <w:t>法定代表人或其委托代理人：</w:t>
      </w:r>
      <w:r>
        <w:rPr>
          <w:rFonts w:hint="eastAsia" w:ascii="仿宋" w:hAnsi="仿宋" w:eastAsia="仿宋" w:cs="仿宋_GB2312"/>
          <w:b/>
          <w:w w:val="198"/>
          <w:kern w:val="0"/>
          <w:sz w:val="32"/>
          <w:szCs w:val="32"/>
          <w:u w:val="single"/>
        </w:rPr>
        <w:t xml:space="preserve"> 　　 　</w:t>
      </w:r>
      <w:r>
        <w:rPr>
          <w:rFonts w:hint="eastAsia" w:ascii="仿宋" w:hAnsi="仿宋" w:eastAsia="仿宋" w:cs="仿宋_GB2312"/>
          <w:b/>
          <w:w w:val="99"/>
          <w:kern w:val="0"/>
          <w:sz w:val="32"/>
          <w:szCs w:val="32"/>
        </w:rPr>
        <w:t>（签字或盖章）</w:t>
      </w:r>
    </w:p>
    <w:p>
      <w:pPr>
        <w:tabs>
          <w:tab w:val="left" w:pos="3280"/>
          <w:tab w:val="left" w:pos="4680"/>
          <w:tab w:val="left" w:pos="6080"/>
        </w:tabs>
        <w:autoSpaceDE w:val="0"/>
        <w:autoSpaceDN w:val="0"/>
        <w:adjustRightInd w:val="0"/>
        <w:snapToGrid w:val="0"/>
        <w:spacing w:line="360" w:lineRule="auto"/>
        <w:jc w:val="center"/>
        <w:rPr>
          <w:rFonts w:ascii="仿宋" w:hAnsi="仿宋" w:eastAsia="仿宋" w:cs="仿宋_GB2312"/>
          <w:b/>
          <w:w w:val="99"/>
          <w:kern w:val="0"/>
          <w:sz w:val="32"/>
          <w:szCs w:val="32"/>
          <w:u w:val="single"/>
        </w:rPr>
      </w:pPr>
    </w:p>
    <w:p>
      <w:pPr>
        <w:tabs>
          <w:tab w:val="left" w:pos="3280"/>
          <w:tab w:val="left" w:pos="4680"/>
          <w:tab w:val="left" w:pos="6080"/>
        </w:tabs>
        <w:autoSpaceDE w:val="0"/>
        <w:autoSpaceDN w:val="0"/>
        <w:adjustRightInd w:val="0"/>
        <w:snapToGrid w:val="0"/>
        <w:spacing w:line="360" w:lineRule="auto"/>
        <w:jc w:val="center"/>
        <w:rPr>
          <w:rFonts w:ascii="仿宋_GB2312" w:hAnsi="仿宋_GB2312" w:eastAsia="仿宋_GB2312" w:cs="仿宋_GB2312"/>
          <w:b/>
          <w:kern w:val="0"/>
          <w:sz w:val="32"/>
          <w:szCs w:val="32"/>
        </w:rPr>
      </w:pP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年</w:t>
      </w: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月</w:t>
      </w: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日</w:t>
      </w: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 w:hAnsi="仿宋" w:eastAsia="仿宋" w:cs="仿宋_GB2312"/>
          <w:sz w:val="36"/>
          <w:szCs w:val="36"/>
        </w:rPr>
      </w:pPr>
      <w:r>
        <w:rPr>
          <w:rFonts w:ascii="仿宋" w:hAnsi="仿宋" w:eastAsia="仿宋" w:cs="仿宋_GB2312"/>
          <w:sz w:val="36"/>
          <w:szCs w:val="36"/>
        </w:rPr>
        <w:t>目 录</w:t>
      </w:r>
    </w:p>
    <w:p>
      <w:pPr>
        <w:autoSpaceDE w:val="0"/>
        <w:autoSpaceDN w:val="0"/>
        <w:adjustRightInd w:val="0"/>
        <w:spacing w:line="360" w:lineRule="auto"/>
        <w:ind w:right="-20"/>
        <w:jc w:val="left"/>
        <w:rPr>
          <w:rFonts w:ascii="仿宋" w:hAnsi="仿宋" w:eastAsia="仿宋" w:cs="仿宋_GB2312"/>
          <w:kern w:val="0"/>
          <w:sz w:val="32"/>
          <w:szCs w:val="32"/>
        </w:rPr>
      </w:pPr>
      <w:r>
        <w:rPr>
          <w:rFonts w:hint="eastAsia" w:ascii="仿宋" w:hAnsi="仿宋" w:eastAsia="仿宋" w:cs="仿宋_GB2312"/>
          <w:kern w:val="0"/>
          <w:sz w:val="32"/>
          <w:szCs w:val="32"/>
        </w:rPr>
        <w:t>（一）投标函</w:t>
      </w:r>
    </w:p>
    <w:p>
      <w:pPr>
        <w:autoSpaceDE w:val="0"/>
        <w:autoSpaceDN w:val="0"/>
        <w:adjustRightInd w:val="0"/>
        <w:spacing w:line="360" w:lineRule="auto"/>
        <w:ind w:right="-20"/>
        <w:jc w:val="left"/>
        <w:rPr>
          <w:rFonts w:ascii="仿宋_GB2312" w:hAnsi="仿宋_GB2312" w:eastAsia="仿宋_GB2312" w:cs="仿宋_GB2312"/>
          <w:kern w:val="0"/>
          <w:sz w:val="32"/>
          <w:szCs w:val="32"/>
        </w:rPr>
      </w:pPr>
      <w:r>
        <w:rPr>
          <w:rFonts w:hint="eastAsia" w:ascii="仿宋" w:hAnsi="仿宋" w:eastAsia="仿宋" w:cs="仿宋_GB2312"/>
          <w:kern w:val="0"/>
          <w:sz w:val="32"/>
          <w:szCs w:val="32"/>
        </w:rPr>
        <w:t>（二）法定代表人身份证明及授权委托书</w:t>
      </w:r>
    </w:p>
    <w:p>
      <w:pPr>
        <w:autoSpaceDE w:val="0"/>
        <w:autoSpaceDN w:val="0"/>
        <w:adjustRightInd w:val="0"/>
        <w:spacing w:line="360" w:lineRule="auto"/>
        <w:ind w:right="-20"/>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kern w:val="0"/>
          <w:sz w:val="32"/>
          <w:szCs w:val="32"/>
        </w:rPr>
      </w:pPr>
    </w:p>
    <w:p>
      <w:pPr>
        <w:autoSpaceDE w:val="0"/>
        <w:autoSpaceDN w:val="0"/>
        <w:adjustRightInd w:val="0"/>
        <w:snapToGrid w:val="0"/>
        <w:spacing w:line="360" w:lineRule="auto"/>
        <w:jc w:val="left"/>
        <w:rPr>
          <w:rFonts w:ascii="仿宋_GB2312" w:hAnsi="仿宋_GB2312" w:eastAsia="仿宋_GB2312" w:cs="仿宋_GB2312"/>
          <w:w w:val="99"/>
          <w:kern w:val="0"/>
          <w:sz w:val="32"/>
          <w:szCs w:val="32"/>
        </w:rPr>
      </w:pPr>
    </w:p>
    <w:p>
      <w:pPr>
        <w:autoSpaceDE w:val="0"/>
        <w:autoSpaceDN w:val="0"/>
        <w:adjustRightInd w:val="0"/>
        <w:snapToGrid w:val="0"/>
        <w:spacing w:line="360" w:lineRule="auto"/>
        <w:jc w:val="left"/>
        <w:rPr>
          <w:rFonts w:ascii="仿宋_GB2312" w:hAnsi="仿宋_GB2312" w:eastAsia="仿宋_GB2312" w:cs="仿宋_GB2312"/>
          <w:w w:val="99"/>
          <w:kern w:val="0"/>
          <w:sz w:val="32"/>
          <w:szCs w:val="32"/>
        </w:rPr>
      </w:pPr>
    </w:p>
    <w:p>
      <w:pPr>
        <w:autoSpaceDE w:val="0"/>
        <w:autoSpaceDN w:val="0"/>
        <w:adjustRightInd w:val="0"/>
        <w:snapToGrid w:val="0"/>
        <w:spacing w:line="360" w:lineRule="auto"/>
        <w:jc w:val="left"/>
        <w:rPr>
          <w:rFonts w:ascii="仿宋_GB2312" w:hAnsi="仿宋_GB2312" w:eastAsia="仿宋_GB2312" w:cs="仿宋_GB2312"/>
          <w:w w:val="99"/>
          <w:kern w:val="0"/>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sz w:val="32"/>
          <w:szCs w:val="32"/>
        </w:rPr>
      </w:pPr>
      <w:bookmarkStart w:id="209" w:name="_Toc419122836"/>
      <w:bookmarkStart w:id="210" w:name="_Toc53437014"/>
      <w:bookmarkStart w:id="211" w:name="_Toc300754812"/>
      <w:bookmarkStart w:id="212" w:name="_Toc485580564"/>
      <w:bookmarkStart w:id="213" w:name="_Toc500104043"/>
      <w:bookmarkStart w:id="214" w:name="_Toc31534"/>
      <w:bookmarkStart w:id="215" w:name="_Toc485580655"/>
      <w:r>
        <w:rPr>
          <w:rStyle w:val="30"/>
          <w:rFonts w:hint="default" w:ascii="仿宋" w:hAnsi="仿宋" w:eastAsia="仿宋" w:cs="仿宋_GB2312"/>
          <w:sz w:val="32"/>
          <w:szCs w:val="32"/>
        </w:rPr>
        <w:t>（一） 投标函</w:t>
      </w:r>
      <w:bookmarkEnd w:id="209"/>
      <w:bookmarkEnd w:id="210"/>
      <w:bookmarkEnd w:id="211"/>
      <w:bookmarkEnd w:id="212"/>
      <w:bookmarkEnd w:id="213"/>
      <w:bookmarkEnd w:id="214"/>
      <w:bookmarkEnd w:id="215"/>
    </w:p>
    <w:p>
      <w:pPr>
        <w:tabs>
          <w:tab w:val="left" w:pos="2640"/>
        </w:tabs>
        <w:autoSpaceDE w:val="0"/>
        <w:autoSpaceDN w:val="0"/>
        <w:adjustRightInd w:val="0"/>
        <w:snapToGrid w:val="0"/>
        <w:spacing w:line="480" w:lineRule="atLeast"/>
        <w:ind w:left="120" w:right="-20"/>
        <w:jc w:val="left"/>
        <w:rPr>
          <w:rFonts w:ascii="仿宋_GB2312" w:hAnsi="仿宋_GB2312" w:eastAsia="仿宋_GB2312" w:cs="仿宋_GB2312"/>
          <w:snapToGrid w:val="0"/>
          <w:kern w:val="0"/>
          <w:sz w:val="32"/>
          <w:szCs w:val="32"/>
          <w:u w:val="single"/>
        </w:rPr>
      </w:pPr>
    </w:p>
    <w:p>
      <w:pPr>
        <w:tabs>
          <w:tab w:val="left" w:pos="2640"/>
        </w:tabs>
        <w:autoSpaceDE w:val="0"/>
        <w:autoSpaceDN w:val="0"/>
        <w:adjustRightInd w:val="0"/>
        <w:snapToGrid w:val="0"/>
        <w:spacing w:line="360" w:lineRule="auto"/>
        <w:ind w:right="-2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u w:val="single"/>
        </w:rPr>
        <w:tab/>
      </w:r>
      <w:r>
        <w:rPr>
          <w:rFonts w:hint="eastAsia" w:ascii="仿宋" w:hAnsi="仿宋" w:eastAsia="仿宋" w:cs="仿宋_GB2312"/>
          <w:snapToGrid w:val="0"/>
          <w:kern w:val="0"/>
          <w:sz w:val="24"/>
          <w:szCs w:val="24"/>
        </w:rPr>
        <w:t>（</w:t>
      </w:r>
      <w:r>
        <w:rPr>
          <w:rFonts w:hint="eastAsia" w:ascii="仿宋" w:hAnsi="仿宋" w:eastAsia="仿宋" w:cs="仿宋_GB2312"/>
          <w:kern w:val="0"/>
          <w:sz w:val="24"/>
          <w:szCs w:val="24"/>
        </w:rPr>
        <w:t>招标人</w:t>
      </w:r>
      <w:r>
        <w:rPr>
          <w:rFonts w:hint="eastAsia" w:ascii="仿宋" w:hAnsi="仿宋" w:eastAsia="仿宋" w:cs="仿宋_GB2312"/>
          <w:snapToGrid w:val="0"/>
          <w:kern w:val="0"/>
          <w:sz w:val="24"/>
          <w:szCs w:val="24"/>
        </w:rPr>
        <w:t>名称）：</w:t>
      </w:r>
    </w:p>
    <w:p>
      <w:pPr>
        <w:spacing w:line="360" w:lineRule="auto"/>
        <w:ind w:firstLine="480" w:firstLineChars="200"/>
        <w:jc w:val="left"/>
        <w:rPr>
          <w:rFonts w:ascii="仿宋" w:hAnsi="仿宋" w:eastAsia="仿宋" w:cs="仿宋_GB2312"/>
          <w:position w:val="6"/>
          <w:sz w:val="24"/>
          <w:szCs w:val="24"/>
        </w:rPr>
      </w:pPr>
      <w:r>
        <w:rPr>
          <w:rFonts w:hint="eastAsia" w:ascii="仿宋" w:hAnsi="仿宋" w:eastAsia="仿宋" w:cs="仿宋_GB2312"/>
          <w:position w:val="6"/>
          <w:sz w:val="24"/>
          <w:szCs w:val="24"/>
        </w:rPr>
        <w:t>1、根据你方拟采购项目的招标文件，遵照《中华人民共和国招标投标法》等有关法律法规的规定，经我方研究招标文件及其相应的补遗资料、书面通知等规定后，结合本工程实际情况和市场行情，我方对该项目的总报价为</w:t>
      </w:r>
      <w:r>
        <w:rPr>
          <w:rFonts w:ascii="Calibri" w:hAnsi="Calibri" w:eastAsia="仿宋" w:cs="Calibri"/>
          <w:position w:val="6"/>
          <w:sz w:val="24"/>
          <w:szCs w:val="24"/>
        </w:rPr>
        <w:t>¥</w:t>
      </w:r>
      <w:r>
        <w:rPr>
          <w:rFonts w:hint="eastAsia" w:ascii="仿宋" w:hAnsi="仿宋" w:eastAsia="仿宋" w:cs="仿宋_GB2312"/>
          <w:position w:val="6"/>
          <w:sz w:val="24"/>
          <w:szCs w:val="24"/>
          <w:u w:val="single"/>
        </w:rPr>
        <w:t xml:space="preserve">       </w:t>
      </w:r>
      <w:r>
        <w:rPr>
          <w:rFonts w:hint="eastAsia" w:ascii="仿宋" w:hAnsi="仿宋" w:eastAsia="仿宋" w:cs="仿宋_GB2312"/>
          <w:position w:val="6"/>
          <w:sz w:val="24"/>
          <w:szCs w:val="24"/>
        </w:rPr>
        <w:t>元（大写：人民币</w:t>
      </w:r>
      <w:r>
        <w:rPr>
          <w:rFonts w:hint="eastAsia" w:ascii="仿宋" w:hAnsi="仿宋" w:eastAsia="仿宋" w:cs="仿宋_GB2312"/>
          <w:position w:val="6"/>
          <w:sz w:val="24"/>
          <w:szCs w:val="24"/>
          <w:u w:val="single"/>
        </w:rPr>
        <w:t xml:space="preserve">         元整</w:t>
      </w:r>
      <w:r>
        <w:rPr>
          <w:rFonts w:hint="eastAsia" w:ascii="仿宋" w:hAnsi="仿宋" w:eastAsia="仿宋" w:cs="仿宋_GB2312"/>
          <w:position w:val="6"/>
          <w:sz w:val="24"/>
          <w:szCs w:val="24"/>
        </w:rPr>
        <w:t>），我方提供的最终产品符合国家现行规范及验收合格标准，并通过招标人的验收。</w:t>
      </w:r>
    </w:p>
    <w:p>
      <w:pPr>
        <w:spacing w:line="360" w:lineRule="auto"/>
        <w:ind w:firstLine="480" w:firstLineChars="200"/>
        <w:jc w:val="left"/>
        <w:rPr>
          <w:rFonts w:ascii="仿宋" w:hAnsi="仿宋" w:eastAsia="仿宋" w:cs="仿宋_GB2312"/>
          <w:sz w:val="24"/>
          <w:szCs w:val="24"/>
        </w:rPr>
      </w:pPr>
      <w:r>
        <w:rPr>
          <w:rFonts w:hint="eastAsia" w:ascii="仿宋" w:hAnsi="仿宋" w:eastAsia="仿宋" w:cs="仿宋_GB2312"/>
          <w:sz w:val="24"/>
          <w:szCs w:val="24"/>
        </w:rPr>
        <w:t>2、我方已详细阅读全部招标文件，包括澄清或者修改文件。</w:t>
      </w:r>
    </w:p>
    <w:p>
      <w:pPr>
        <w:spacing w:line="360" w:lineRule="auto"/>
        <w:ind w:firstLine="480" w:firstLineChars="200"/>
        <w:jc w:val="left"/>
        <w:rPr>
          <w:rFonts w:ascii="仿宋" w:hAnsi="仿宋" w:eastAsia="仿宋" w:cs="仿宋_GB2312"/>
          <w:sz w:val="24"/>
          <w:szCs w:val="24"/>
        </w:rPr>
      </w:pPr>
      <w:r>
        <w:rPr>
          <w:rFonts w:hint="eastAsia" w:ascii="仿宋" w:hAnsi="仿宋" w:eastAsia="仿宋" w:cs="仿宋_GB2312"/>
          <w:sz w:val="24"/>
          <w:szCs w:val="24"/>
        </w:rPr>
        <w:t>3、一旦我方中标，我方保证在合同签订后</w:t>
      </w:r>
      <w:r>
        <w:rPr>
          <w:rFonts w:hint="eastAsia" w:ascii="仿宋" w:hAnsi="仿宋" w:eastAsia="仿宋" w:cs="仿宋_GB2312"/>
          <w:sz w:val="24"/>
          <w:szCs w:val="24"/>
          <w:u w:val="single"/>
        </w:rPr>
        <w:t xml:space="preserve">      </w:t>
      </w:r>
      <w:r>
        <w:rPr>
          <w:rFonts w:hint="eastAsia" w:ascii="仿宋" w:hAnsi="仿宋" w:eastAsia="仿宋" w:cs="仿宋_GB2312"/>
          <w:sz w:val="24"/>
          <w:szCs w:val="24"/>
        </w:rPr>
        <w:t>日历天内保质保量完成货架的制作、运送、安装、调试工作。</w:t>
      </w:r>
    </w:p>
    <w:p>
      <w:pPr>
        <w:pStyle w:val="2"/>
        <w:keepNext w:val="0"/>
        <w:keepLines w:val="0"/>
        <w:ind w:firstLine="480" w:firstLineChars="200"/>
        <w:rPr>
          <w:rFonts w:ascii="仿宋" w:hAnsi="仿宋" w:eastAsia="仿宋" w:cs="仿宋_GB2312"/>
          <w:b w:val="0"/>
          <w:snapToGrid w:val="0"/>
          <w:kern w:val="0"/>
          <w:szCs w:val="24"/>
        </w:rPr>
      </w:pPr>
      <w:bookmarkStart w:id="216" w:name="_Toc21654"/>
      <w:r>
        <w:rPr>
          <w:rFonts w:hint="eastAsia" w:ascii="仿宋" w:hAnsi="仿宋" w:eastAsia="仿宋" w:cs="仿宋_GB2312"/>
          <w:b w:val="0"/>
          <w:snapToGrid w:val="0"/>
          <w:kern w:val="0"/>
          <w:szCs w:val="24"/>
        </w:rPr>
        <w:t>4、除非达成另外协议并生效，你方的中标通知书和本投标文件将成为约束双方的合同文件组成部分。</w:t>
      </w:r>
      <w:bookmarkEnd w:id="216"/>
    </w:p>
    <w:p>
      <w:pPr>
        <w:tabs>
          <w:tab w:val="left" w:pos="4940"/>
        </w:tabs>
        <w:autoSpaceDE w:val="0"/>
        <w:autoSpaceDN w:val="0"/>
        <w:adjustRightInd w:val="0"/>
        <w:snapToGrid w:val="0"/>
        <w:spacing w:line="360" w:lineRule="auto"/>
        <w:ind w:right="-20" w:firstLine="480" w:firstLineChars="2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5</w:t>
      </w:r>
      <w:r>
        <w:rPr>
          <w:rFonts w:hint="eastAsia" w:ascii="仿宋" w:hAnsi="仿宋" w:eastAsia="仿宋" w:cs="仿宋_GB2312"/>
          <w:sz w:val="24"/>
          <w:szCs w:val="24"/>
        </w:rPr>
        <w:t>、</w:t>
      </w:r>
      <w:r>
        <w:rPr>
          <w:rFonts w:hint="eastAsia" w:ascii="仿宋" w:hAnsi="仿宋" w:eastAsia="仿宋" w:cs="仿宋_GB2312"/>
          <w:snapToGrid w:val="0"/>
          <w:kern w:val="0"/>
          <w:sz w:val="24"/>
          <w:szCs w:val="24"/>
          <w:u w:val="single"/>
        </w:rPr>
        <w:tab/>
      </w:r>
      <w:r>
        <w:rPr>
          <w:rFonts w:hint="eastAsia" w:ascii="仿宋" w:hAnsi="仿宋" w:eastAsia="仿宋" w:cs="仿宋_GB2312"/>
          <w:snapToGrid w:val="0"/>
          <w:kern w:val="0"/>
          <w:sz w:val="24"/>
          <w:szCs w:val="24"/>
        </w:rPr>
        <w:t>（其他补充说明）。</w:t>
      </w:r>
    </w:p>
    <w:p>
      <w:pPr>
        <w:tabs>
          <w:tab w:val="left" w:pos="7140"/>
          <w:tab w:val="left" w:pos="7560"/>
          <w:tab w:val="left" w:pos="8300"/>
        </w:tabs>
        <w:autoSpaceDE w:val="0"/>
        <w:autoSpaceDN w:val="0"/>
        <w:adjustRightInd w:val="0"/>
        <w:snapToGrid w:val="0"/>
        <w:spacing w:line="480" w:lineRule="atLeast"/>
        <w:ind w:right="210" w:firstLine="3360" w:firstLineChars="140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投标人：</w:t>
      </w:r>
      <w:r>
        <w:rPr>
          <w:rFonts w:hint="eastAsia" w:ascii="仿宋" w:hAnsi="仿宋" w:eastAsia="仿宋" w:cs="仿宋_GB2312"/>
          <w:snapToGrid w:val="0"/>
          <w:kern w:val="0"/>
          <w:sz w:val="24"/>
          <w:szCs w:val="24"/>
          <w:u w:val="single"/>
        </w:rPr>
        <w:t xml:space="preserve">                　　　　　 </w:t>
      </w:r>
      <w:r>
        <w:rPr>
          <w:rFonts w:hint="eastAsia" w:ascii="仿宋" w:hAnsi="仿宋" w:eastAsia="仿宋" w:cs="仿宋_GB2312"/>
          <w:snapToGrid w:val="0"/>
          <w:kern w:val="0"/>
          <w:sz w:val="24"/>
          <w:szCs w:val="24"/>
        </w:rPr>
        <w:t xml:space="preserve">（盖单位公章） </w:t>
      </w:r>
    </w:p>
    <w:p>
      <w:pPr>
        <w:tabs>
          <w:tab w:val="left" w:pos="7380"/>
          <w:tab w:val="left" w:pos="7560"/>
          <w:tab w:val="left" w:pos="8300"/>
        </w:tabs>
        <w:autoSpaceDE w:val="0"/>
        <w:autoSpaceDN w:val="0"/>
        <w:adjustRightInd w:val="0"/>
        <w:snapToGrid w:val="0"/>
        <w:spacing w:line="480" w:lineRule="atLeast"/>
        <w:ind w:right="210" w:firstLine="3360" w:firstLineChars="140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法定代表人或其委托代理人：</w:t>
      </w:r>
      <w:r>
        <w:rPr>
          <w:rFonts w:hint="eastAsia" w:ascii="仿宋" w:hAnsi="仿宋" w:eastAsia="仿宋" w:cs="仿宋_GB2312"/>
          <w:snapToGrid w:val="0"/>
          <w:kern w:val="0"/>
          <w:sz w:val="24"/>
          <w:szCs w:val="24"/>
          <w:u w:val="single"/>
        </w:rPr>
        <w:tab/>
      </w:r>
      <w:r>
        <w:rPr>
          <w:rFonts w:hint="eastAsia" w:ascii="仿宋" w:hAnsi="仿宋" w:eastAsia="仿宋" w:cs="仿宋_GB2312"/>
          <w:snapToGrid w:val="0"/>
          <w:kern w:val="0"/>
          <w:sz w:val="24"/>
          <w:szCs w:val="24"/>
        </w:rPr>
        <w:t xml:space="preserve">（签字或盖章） </w:t>
      </w:r>
    </w:p>
    <w:p>
      <w:pPr>
        <w:tabs>
          <w:tab w:val="left" w:pos="7035"/>
          <w:tab w:val="left" w:pos="7560"/>
          <w:tab w:val="left" w:pos="8300"/>
        </w:tabs>
        <w:autoSpaceDE w:val="0"/>
        <w:autoSpaceDN w:val="0"/>
        <w:adjustRightInd w:val="0"/>
        <w:snapToGrid w:val="0"/>
        <w:spacing w:line="480" w:lineRule="atLeast"/>
        <w:ind w:right="210" w:firstLine="3360" w:firstLineChars="1400"/>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地址：</w:t>
      </w:r>
      <w:r>
        <w:rPr>
          <w:rFonts w:hint="eastAsia" w:ascii="仿宋" w:hAnsi="仿宋" w:eastAsia="仿宋" w:cs="仿宋_GB2312"/>
          <w:snapToGrid w:val="0"/>
          <w:kern w:val="0"/>
          <w:sz w:val="24"/>
          <w:szCs w:val="24"/>
          <w:u w:val="single"/>
        </w:rPr>
        <w:tab/>
      </w:r>
    </w:p>
    <w:p>
      <w:pPr>
        <w:tabs>
          <w:tab w:val="left" w:pos="8300"/>
        </w:tabs>
        <w:autoSpaceDE w:val="0"/>
        <w:autoSpaceDN w:val="0"/>
        <w:adjustRightInd w:val="0"/>
        <w:snapToGrid w:val="0"/>
        <w:spacing w:line="480" w:lineRule="atLeast"/>
        <w:ind w:right="-20" w:firstLine="3360" w:firstLineChars="14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网址：</w:t>
      </w:r>
      <w:r>
        <w:rPr>
          <w:rFonts w:hint="eastAsia" w:ascii="仿宋" w:hAnsi="仿宋" w:eastAsia="仿宋" w:cs="仿宋_GB2312"/>
          <w:snapToGrid w:val="0"/>
          <w:kern w:val="0"/>
          <w:sz w:val="24"/>
          <w:szCs w:val="24"/>
          <w:u w:val="single"/>
        </w:rPr>
        <w:t>　　　　　　　　　　　　　　　</w:t>
      </w:r>
    </w:p>
    <w:p>
      <w:pPr>
        <w:tabs>
          <w:tab w:val="left" w:pos="8300"/>
        </w:tabs>
        <w:autoSpaceDE w:val="0"/>
        <w:autoSpaceDN w:val="0"/>
        <w:adjustRightInd w:val="0"/>
        <w:snapToGrid w:val="0"/>
        <w:spacing w:line="480" w:lineRule="atLeast"/>
        <w:ind w:right="-20" w:firstLine="3360" w:firstLineChars="14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电话：</w:t>
      </w:r>
      <w:r>
        <w:rPr>
          <w:rFonts w:hint="eastAsia" w:ascii="仿宋" w:hAnsi="仿宋" w:eastAsia="仿宋" w:cs="仿宋_GB2312"/>
          <w:snapToGrid w:val="0"/>
          <w:kern w:val="0"/>
          <w:sz w:val="24"/>
          <w:szCs w:val="24"/>
          <w:u w:val="single"/>
        </w:rPr>
        <w:t>　　　　　　　　　　　　　　　</w:t>
      </w:r>
    </w:p>
    <w:p>
      <w:pPr>
        <w:tabs>
          <w:tab w:val="left" w:pos="8300"/>
        </w:tabs>
        <w:autoSpaceDE w:val="0"/>
        <w:autoSpaceDN w:val="0"/>
        <w:adjustRightInd w:val="0"/>
        <w:snapToGrid w:val="0"/>
        <w:spacing w:line="480" w:lineRule="atLeast"/>
        <w:ind w:right="-20" w:firstLine="3360" w:firstLineChars="14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传真：</w:t>
      </w:r>
      <w:r>
        <w:rPr>
          <w:rFonts w:hint="eastAsia" w:ascii="仿宋" w:hAnsi="仿宋" w:eastAsia="仿宋" w:cs="仿宋_GB2312"/>
          <w:snapToGrid w:val="0"/>
          <w:kern w:val="0"/>
          <w:sz w:val="24"/>
          <w:szCs w:val="24"/>
          <w:u w:val="single"/>
        </w:rPr>
        <w:t>　　　　　　　　　　　　　　　</w:t>
      </w:r>
    </w:p>
    <w:p>
      <w:pPr>
        <w:tabs>
          <w:tab w:val="left" w:pos="8300"/>
        </w:tabs>
        <w:autoSpaceDE w:val="0"/>
        <w:autoSpaceDN w:val="0"/>
        <w:adjustRightInd w:val="0"/>
        <w:snapToGrid w:val="0"/>
        <w:spacing w:line="480" w:lineRule="atLeast"/>
        <w:ind w:right="-20" w:firstLine="3360" w:firstLineChars="1400"/>
        <w:jc w:val="left"/>
        <w:rPr>
          <w:rFonts w:ascii="仿宋" w:hAnsi="仿宋" w:eastAsia="仿宋" w:cs="仿宋_GB2312"/>
          <w:snapToGrid w:val="0"/>
          <w:w w:val="200"/>
          <w:kern w:val="0"/>
          <w:sz w:val="24"/>
          <w:szCs w:val="24"/>
          <w:u w:val="single"/>
        </w:rPr>
      </w:pPr>
      <w:r>
        <w:rPr>
          <w:rFonts w:hint="eastAsia" w:ascii="仿宋" w:hAnsi="仿宋" w:eastAsia="仿宋" w:cs="仿宋_GB2312"/>
          <w:snapToGrid w:val="0"/>
          <w:kern w:val="0"/>
          <w:sz w:val="24"/>
          <w:szCs w:val="24"/>
        </w:rPr>
        <w:t>邮政编码：</w:t>
      </w:r>
      <w:r>
        <w:rPr>
          <w:rFonts w:hint="eastAsia" w:ascii="仿宋" w:hAnsi="仿宋" w:eastAsia="仿宋" w:cs="仿宋_GB2312"/>
          <w:snapToGrid w:val="0"/>
          <w:w w:val="200"/>
          <w:kern w:val="0"/>
          <w:sz w:val="24"/>
          <w:szCs w:val="24"/>
          <w:u w:val="single"/>
        </w:rPr>
        <w:t xml:space="preserve"> 　　　　　　</w:t>
      </w:r>
    </w:p>
    <w:p>
      <w:pPr>
        <w:tabs>
          <w:tab w:val="left" w:pos="8300"/>
        </w:tabs>
        <w:autoSpaceDE w:val="0"/>
        <w:autoSpaceDN w:val="0"/>
        <w:adjustRightInd w:val="0"/>
        <w:snapToGrid w:val="0"/>
        <w:spacing w:line="480" w:lineRule="atLeast"/>
        <w:ind w:right="-20" w:firstLine="3360" w:firstLineChars="1400"/>
        <w:jc w:val="left"/>
        <w:rPr>
          <w:rFonts w:ascii="仿宋" w:hAnsi="仿宋" w:eastAsia="仿宋" w:cs="仿宋_GB2312"/>
          <w:snapToGrid w:val="0"/>
          <w:kern w:val="0"/>
          <w:sz w:val="24"/>
          <w:szCs w:val="24"/>
        </w:rPr>
      </w:pPr>
      <w:r>
        <w:rPr>
          <w:rFonts w:hint="eastAsia" w:ascii="仿宋" w:hAnsi="仿宋" w:eastAsia="仿宋" w:cs="仿宋_GB2312"/>
          <w:snapToGrid w:val="0"/>
          <w:kern w:val="0"/>
          <w:sz w:val="24"/>
          <w:szCs w:val="24"/>
        </w:rPr>
        <w:t xml:space="preserve">年     月     日 </w:t>
      </w:r>
    </w:p>
    <w:p>
      <w:pPr>
        <w:pStyle w:val="13"/>
        <w:ind w:firstLine="643" w:firstLineChars="200"/>
        <w:rPr>
          <w:rFonts w:ascii="仿宋" w:hAnsi="仿宋" w:eastAsia="仿宋" w:cs="仿宋_GB2312"/>
        </w:rPr>
      </w:pPr>
      <w:r>
        <w:rPr>
          <w:rFonts w:hint="eastAsia" w:ascii="仿宋_GB2312" w:hAnsi="仿宋_GB2312" w:eastAsia="仿宋_GB2312" w:cs="仿宋_GB2312"/>
          <w:snapToGrid w:val="0"/>
          <w:kern w:val="0"/>
        </w:rPr>
        <w:br w:type="page"/>
      </w:r>
      <w:bookmarkStart w:id="217" w:name="_Toc10981"/>
      <w:bookmarkStart w:id="218" w:name="_Toc6225"/>
      <w:r>
        <w:rPr>
          <w:rFonts w:hint="eastAsia" w:ascii="仿宋" w:hAnsi="仿宋" w:eastAsia="仿宋" w:cs="仿宋_GB2312"/>
        </w:rPr>
        <w:t>货架分项报价清单</w:t>
      </w:r>
    </w:p>
    <w:p>
      <w:pPr>
        <w:pStyle w:val="14"/>
        <w:spacing w:before="0" w:beforeAutospacing="0" w:after="0" w:afterAutospacing="0"/>
        <w:jc w:val="center"/>
        <w:rPr>
          <w:rStyle w:val="29"/>
          <w:rFonts w:ascii="仿宋_GB2312" w:hAnsi="仿宋_GB2312" w:eastAsia="仿宋_GB2312" w:cs="仿宋_GB2312"/>
        </w:rPr>
      </w:pPr>
    </w:p>
    <w:p>
      <w:pPr>
        <w:pStyle w:val="14"/>
        <w:spacing w:before="0" w:beforeAutospacing="0" w:after="0" w:afterAutospacing="0"/>
        <w:jc w:val="center"/>
        <w:rPr>
          <w:rFonts w:ascii="仿宋_GB2312" w:hAnsi="仿宋_GB2312" w:eastAsia="仿宋_GB2312" w:cs="仿宋_GB2312"/>
          <w:sz w:val="32"/>
          <w:szCs w:val="32"/>
        </w:rPr>
      </w:pPr>
      <w:r>
        <w:rPr>
          <w:rStyle w:val="29"/>
          <w:rFonts w:hint="eastAsia" w:ascii="仿宋_GB2312" w:hAnsi="仿宋_GB2312" w:eastAsia="仿宋_GB2312" w:cs="仿宋_GB2312"/>
        </w:rPr>
        <w:t xml:space="preserve">   </w:t>
      </w:r>
      <w:r>
        <w:rPr>
          <w:rFonts w:hint="eastAsia" w:ascii="仿宋_GB2312" w:hAnsi="仿宋_GB2312" w:eastAsia="仿宋_GB2312" w:cs="仿宋_GB2312"/>
          <w:color w:val="333333"/>
          <w:sz w:val="32"/>
          <w:szCs w:val="32"/>
        </w:rPr>
        <w:t>                                           单位：元</w:t>
      </w:r>
    </w:p>
    <w:tbl>
      <w:tblPr>
        <w:tblStyle w:val="17"/>
        <w:tblpPr w:leftFromText="180" w:rightFromText="180" w:vertAnchor="text" w:horzAnchor="page" w:tblpX="1896" w:tblpY="26"/>
        <w:tblOverlap w:val="never"/>
        <w:tblW w:w="0" w:type="auto"/>
        <w:tblCellSpacing w:w="15"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2156"/>
        <w:gridCol w:w="2144"/>
        <w:gridCol w:w="2157"/>
        <w:gridCol w:w="215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jc w:val="center"/>
              <w:rPr>
                <w:rFonts w:ascii="仿宋" w:hAnsi="仿宋" w:eastAsia="仿宋" w:cs="仿宋_GB2312"/>
                <w:szCs w:val="24"/>
              </w:rPr>
            </w:pPr>
            <w:r>
              <w:rPr>
                <w:rFonts w:hint="eastAsia" w:ascii="仿宋" w:hAnsi="仿宋" w:eastAsia="仿宋" w:cs="仿宋_GB2312"/>
                <w:szCs w:val="24"/>
              </w:rPr>
              <w:t>采购资产名称</w:t>
            </w:r>
          </w:p>
        </w:tc>
        <w:tc>
          <w:tcPr>
            <w:tcW w:w="2114" w:type="dxa"/>
            <w:vAlign w:val="center"/>
          </w:tcPr>
          <w:p>
            <w:pPr>
              <w:pStyle w:val="14"/>
              <w:jc w:val="center"/>
              <w:rPr>
                <w:rFonts w:ascii="仿宋" w:hAnsi="仿宋" w:eastAsia="仿宋" w:cs="仿宋_GB2312"/>
                <w:szCs w:val="24"/>
              </w:rPr>
            </w:pPr>
            <w:r>
              <w:rPr>
                <w:rFonts w:hint="eastAsia" w:ascii="仿宋" w:hAnsi="仿宋" w:eastAsia="仿宋" w:cs="仿宋_GB2312"/>
                <w:szCs w:val="24"/>
              </w:rPr>
              <w:t>数量</w:t>
            </w:r>
          </w:p>
        </w:tc>
        <w:tc>
          <w:tcPr>
            <w:tcW w:w="2126" w:type="dxa"/>
            <w:vAlign w:val="center"/>
          </w:tcPr>
          <w:p>
            <w:pPr>
              <w:pStyle w:val="14"/>
              <w:jc w:val="center"/>
              <w:rPr>
                <w:rFonts w:ascii="仿宋" w:hAnsi="仿宋" w:eastAsia="仿宋" w:cs="仿宋_GB2312"/>
                <w:szCs w:val="24"/>
              </w:rPr>
            </w:pPr>
            <w:r>
              <w:rPr>
                <w:rFonts w:hint="eastAsia" w:ascii="仿宋" w:hAnsi="仿宋" w:eastAsia="仿宋" w:cs="仿宋_GB2312"/>
                <w:color w:val="333333"/>
                <w:szCs w:val="24"/>
              </w:rPr>
              <w:t>单价</w:t>
            </w:r>
          </w:p>
        </w:tc>
        <w:tc>
          <w:tcPr>
            <w:tcW w:w="2111" w:type="dxa"/>
            <w:vAlign w:val="center"/>
          </w:tcPr>
          <w:p>
            <w:pPr>
              <w:pStyle w:val="14"/>
              <w:jc w:val="center"/>
              <w:rPr>
                <w:rFonts w:ascii="仿宋" w:hAnsi="仿宋" w:eastAsia="仿宋" w:cs="仿宋_GB2312"/>
                <w:szCs w:val="24"/>
              </w:rPr>
            </w:pPr>
            <w:r>
              <w:rPr>
                <w:rFonts w:hint="eastAsia" w:ascii="仿宋" w:hAnsi="仿宋" w:eastAsia="仿宋" w:cs="仿宋_GB2312"/>
                <w:color w:val="333333"/>
                <w:szCs w:val="24"/>
              </w:rPr>
              <w:t>合计</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szCs w:val="24"/>
              </w:rPr>
            </w:pPr>
            <w:r>
              <w:rPr>
                <w:rFonts w:hint="eastAsia" w:ascii="仿宋" w:hAnsi="仿宋" w:eastAsia="仿宋" w:cs="仿宋_GB2312"/>
                <w:szCs w:val="24"/>
              </w:rPr>
              <w:t>货架主架</w:t>
            </w:r>
          </w:p>
        </w:tc>
        <w:tc>
          <w:tcPr>
            <w:tcW w:w="2114" w:type="dxa"/>
            <w:vAlign w:val="center"/>
          </w:tcPr>
          <w:p>
            <w:pPr>
              <w:pStyle w:val="14"/>
              <w:jc w:val="center"/>
              <w:rPr>
                <w:rFonts w:ascii="仿宋" w:hAnsi="仿宋" w:eastAsia="仿宋" w:cs="仿宋_GB2312"/>
                <w:szCs w:val="24"/>
              </w:rPr>
            </w:pPr>
            <w:r>
              <w:rPr>
                <w:rFonts w:hint="eastAsia" w:ascii="仿宋" w:hAnsi="仿宋" w:eastAsia="仿宋" w:cs="仿宋_GB2312"/>
                <w:szCs w:val="24"/>
              </w:rPr>
              <w:t>15</w:t>
            </w:r>
          </w:p>
        </w:tc>
        <w:tc>
          <w:tcPr>
            <w:tcW w:w="2126" w:type="dxa"/>
            <w:vAlign w:val="center"/>
          </w:tcPr>
          <w:p>
            <w:pPr>
              <w:widowControl/>
              <w:jc w:val="center"/>
              <w:rPr>
                <w:rFonts w:ascii="仿宋" w:hAnsi="仿宋" w:eastAsia="仿宋" w:cs="仿宋_GB2312"/>
                <w:color w:val="333333"/>
                <w:sz w:val="24"/>
                <w:szCs w:val="24"/>
              </w:rPr>
            </w:pPr>
            <w:r>
              <w:rPr>
                <w:rFonts w:ascii="Calibri" w:hAnsi="Calibri" w:eastAsia="仿宋" w:cs="Calibri"/>
                <w:color w:val="333333"/>
                <w:kern w:val="0"/>
                <w:sz w:val="24"/>
                <w:szCs w:val="24"/>
                <w:lang w:bidi="ar"/>
              </w:rPr>
              <w:t> </w:t>
            </w: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szCs w:val="24"/>
              </w:rPr>
              <w:t>货架副架A</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301</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szCs w:val="24"/>
              </w:rPr>
              <w:t>货架副架B</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14</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szCs w:val="24"/>
              </w:rPr>
              <w:t>货架副架C</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1</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kern w:val="2"/>
                <w:szCs w:val="24"/>
              </w:rPr>
              <w:t>背靠背拉杆</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644</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kern w:val="2"/>
                <w:szCs w:val="24"/>
              </w:rPr>
              <w:t>顶部拉杆</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39</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0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kern w:val="2"/>
                <w:szCs w:val="24"/>
              </w:rPr>
              <w:t>护脚</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345</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color w:val="333333"/>
                <w:szCs w:val="24"/>
              </w:rPr>
              <w:t>N型防撞栏</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2</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color w:val="333333"/>
                <w:szCs w:val="24"/>
              </w:rPr>
              <w:t>M型防撞栏</w:t>
            </w:r>
          </w:p>
        </w:tc>
        <w:tc>
          <w:tcPr>
            <w:tcW w:w="2114" w:type="dxa"/>
            <w:vAlign w:val="center"/>
          </w:tcPr>
          <w:p>
            <w:pPr>
              <w:pStyle w:val="14"/>
              <w:jc w:val="center"/>
              <w:rPr>
                <w:rFonts w:ascii="仿宋" w:hAnsi="仿宋" w:eastAsia="仿宋" w:cs="仿宋_GB2312"/>
                <w:color w:val="333333"/>
                <w:szCs w:val="24"/>
              </w:rPr>
            </w:pPr>
            <w:r>
              <w:rPr>
                <w:rFonts w:hint="eastAsia" w:ascii="仿宋" w:hAnsi="仿宋" w:eastAsia="仿宋" w:cs="仿宋_GB2312"/>
                <w:color w:val="333333"/>
                <w:szCs w:val="24"/>
              </w:rPr>
              <w:t>28</w:t>
            </w:r>
          </w:p>
        </w:tc>
        <w:tc>
          <w:tcPr>
            <w:tcW w:w="2126" w:type="dxa"/>
            <w:vAlign w:val="center"/>
          </w:tcPr>
          <w:p>
            <w:pPr>
              <w:widowControl/>
              <w:jc w:val="center"/>
              <w:rPr>
                <w:rFonts w:ascii="仿宋" w:hAnsi="仿宋" w:eastAsia="仿宋" w:cs="仿宋_GB2312"/>
                <w:color w:val="333333"/>
                <w:kern w:val="0"/>
                <w:sz w:val="24"/>
                <w:szCs w:val="24"/>
                <w:lang w:bidi="ar"/>
              </w:rPr>
            </w:pPr>
          </w:p>
        </w:tc>
        <w:tc>
          <w:tcPr>
            <w:tcW w:w="2111" w:type="dxa"/>
            <w:vAlign w:val="center"/>
          </w:tcPr>
          <w:p>
            <w:pPr>
              <w:widowControl/>
              <w:jc w:val="center"/>
              <w:rPr>
                <w:rFonts w:ascii="仿宋" w:hAnsi="仿宋" w:eastAsia="仿宋" w:cs="仿宋_GB2312"/>
                <w:color w:val="333333"/>
                <w:kern w:val="0"/>
                <w:sz w:val="24"/>
                <w:szCs w:val="24"/>
                <w:lang w:bidi="ar"/>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94" w:hRule="atLeast"/>
          <w:tblCellSpacing w:w="15" w:type="dxa"/>
        </w:trPr>
        <w:tc>
          <w:tcPr>
            <w:tcW w:w="2111" w:type="dxa"/>
            <w:vAlign w:val="center"/>
          </w:tcPr>
          <w:p>
            <w:pPr>
              <w:pStyle w:val="14"/>
              <w:spacing w:before="0" w:beforeAutospacing="0" w:after="0" w:afterAutospacing="0" w:line="15" w:lineRule="auto"/>
              <w:jc w:val="center"/>
              <w:rPr>
                <w:rFonts w:ascii="仿宋" w:hAnsi="仿宋" w:eastAsia="仿宋" w:cs="仿宋_GB2312"/>
                <w:color w:val="333333"/>
                <w:szCs w:val="24"/>
              </w:rPr>
            </w:pPr>
            <w:r>
              <w:rPr>
                <w:rFonts w:hint="eastAsia" w:ascii="仿宋" w:hAnsi="仿宋" w:eastAsia="仿宋" w:cs="仿宋_GB2312"/>
                <w:color w:val="333333"/>
                <w:szCs w:val="24"/>
              </w:rPr>
              <w:t>合计</w:t>
            </w:r>
          </w:p>
        </w:tc>
        <w:tc>
          <w:tcPr>
            <w:tcW w:w="4271" w:type="dxa"/>
            <w:gridSpan w:val="2"/>
            <w:vAlign w:val="center"/>
          </w:tcPr>
          <w:p>
            <w:pPr>
              <w:widowControl/>
              <w:jc w:val="center"/>
              <w:rPr>
                <w:rFonts w:ascii="仿宋" w:hAnsi="仿宋" w:eastAsia="仿宋" w:cs="仿宋_GB2312"/>
                <w:color w:val="333333"/>
                <w:kern w:val="0"/>
                <w:sz w:val="24"/>
                <w:szCs w:val="24"/>
                <w:lang w:bidi="ar"/>
              </w:rPr>
            </w:pPr>
            <w:r>
              <w:rPr>
                <w:rFonts w:hint="eastAsia" w:ascii="仿宋" w:hAnsi="仿宋" w:eastAsia="仿宋" w:cs="仿宋_GB2312"/>
                <w:color w:val="333333"/>
                <w:kern w:val="0"/>
                <w:sz w:val="24"/>
                <w:szCs w:val="24"/>
                <w:lang w:bidi="ar"/>
              </w:rPr>
              <w:t>大写：（                        ）</w:t>
            </w:r>
          </w:p>
        </w:tc>
        <w:tc>
          <w:tcPr>
            <w:tcW w:w="2111" w:type="dxa"/>
            <w:vAlign w:val="center"/>
          </w:tcPr>
          <w:p>
            <w:pPr>
              <w:widowControl/>
              <w:jc w:val="center"/>
              <w:rPr>
                <w:rFonts w:ascii="仿宋" w:hAnsi="仿宋" w:eastAsia="仿宋" w:cs="仿宋_GB2312"/>
                <w:color w:val="333333"/>
                <w:kern w:val="0"/>
                <w:sz w:val="24"/>
                <w:szCs w:val="24"/>
                <w:lang w:bidi="ar"/>
              </w:rPr>
            </w:pPr>
            <w:r>
              <w:rPr>
                <w:rFonts w:hint="eastAsia" w:ascii="仿宋" w:hAnsi="仿宋" w:eastAsia="仿宋" w:cs="仿宋_GB2312"/>
                <w:color w:val="333333"/>
                <w:kern w:val="0"/>
                <w:sz w:val="24"/>
                <w:szCs w:val="24"/>
                <w:lang w:bidi="ar"/>
              </w:rPr>
              <w:t xml:space="preserve"> </w:t>
            </w:r>
          </w:p>
        </w:tc>
      </w:tr>
    </w:tbl>
    <w:p>
      <w:pPr>
        <w:pStyle w:val="13"/>
        <w:ind w:firstLine="643" w:firstLineChars="200"/>
        <w:rPr>
          <w:rFonts w:ascii="仿宋_GB2312" w:hAnsi="仿宋_GB2312" w:eastAsia="仿宋_GB2312" w:cs="仿宋_GB2312"/>
        </w:rPr>
      </w:pPr>
    </w:p>
    <w:bookmarkEnd w:id="217"/>
    <w:bookmarkEnd w:id="218"/>
    <w:p>
      <w:pPr>
        <w:widowControl/>
        <w:spacing w:line="400" w:lineRule="exact"/>
        <w:jc w:val="left"/>
        <w:rPr>
          <w:rFonts w:ascii="仿宋_GB2312" w:hAnsi="仿宋_GB2312" w:eastAsia="仿宋_GB2312" w:cs="仿宋_GB2312"/>
          <w:kern w:val="0"/>
          <w:sz w:val="32"/>
          <w:szCs w:val="32"/>
        </w:rPr>
      </w:pPr>
    </w:p>
    <w:p>
      <w:pPr>
        <w:widowControl/>
        <w:spacing w:line="400" w:lineRule="exact"/>
        <w:ind w:firstLine="240" w:firstLineChars="100"/>
        <w:jc w:val="left"/>
        <w:rPr>
          <w:rFonts w:ascii="仿宋" w:hAnsi="仿宋" w:eastAsia="仿宋" w:cs="仿宋_GB2312"/>
          <w:kern w:val="0"/>
          <w:sz w:val="24"/>
          <w:szCs w:val="24"/>
        </w:rPr>
      </w:pPr>
      <w:r>
        <w:rPr>
          <w:rFonts w:hint="eastAsia" w:ascii="仿宋" w:hAnsi="仿宋" w:eastAsia="仿宋" w:cs="仿宋_GB2312"/>
          <w:kern w:val="0"/>
          <w:sz w:val="24"/>
          <w:szCs w:val="24"/>
        </w:rPr>
        <w:t>说明：需依据</w:t>
      </w:r>
      <w:r>
        <w:rPr>
          <w:rFonts w:hint="eastAsia" w:ascii="仿宋" w:hAnsi="仿宋" w:eastAsia="仿宋" w:cs="仿宋_GB2312"/>
          <w:sz w:val="24"/>
          <w:szCs w:val="24"/>
        </w:rPr>
        <w:t>招标</w:t>
      </w:r>
      <w:r>
        <w:rPr>
          <w:rFonts w:hint="eastAsia" w:ascii="仿宋" w:hAnsi="仿宋" w:eastAsia="仿宋" w:cs="仿宋_GB2312"/>
          <w:kern w:val="0"/>
          <w:sz w:val="24"/>
          <w:szCs w:val="24"/>
        </w:rPr>
        <w:t>文件中技术要求的数量、尺寸填报价格，其数量暂为投标人报价提供参考，中选后据实结算。</w:t>
      </w:r>
    </w:p>
    <w:p>
      <w:pPr>
        <w:widowControl/>
        <w:spacing w:line="400" w:lineRule="exact"/>
        <w:jc w:val="left"/>
        <w:rPr>
          <w:rFonts w:ascii="仿宋" w:hAnsi="仿宋" w:eastAsia="仿宋" w:cs="仿宋_GB2312"/>
          <w:kern w:val="0"/>
          <w:sz w:val="24"/>
          <w:szCs w:val="24"/>
        </w:rPr>
      </w:pPr>
    </w:p>
    <w:p>
      <w:pPr>
        <w:widowControl/>
        <w:spacing w:line="400" w:lineRule="exact"/>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投标人名称（盖单位章）：__________________</w:t>
      </w:r>
    </w:p>
    <w:p>
      <w:pPr>
        <w:widowControl/>
        <w:spacing w:line="400" w:lineRule="exact"/>
        <w:jc w:val="left"/>
        <w:rPr>
          <w:rFonts w:ascii="仿宋" w:hAnsi="仿宋" w:eastAsia="仿宋" w:cs="仿宋_GB2312"/>
          <w:kern w:val="0"/>
          <w:sz w:val="24"/>
          <w:szCs w:val="24"/>
        </w:rPr>
      </w:pPr>
    </w:p>
    <w:p>
      <w:pPr>
        <w:widowControl/>
        <w:spacing w:line="400" w:lineRule="exact"/>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法定代表人或其委托代理人：      （签字或盖章）         ______年___月___日</w:t>
      </w:r>
    </w:p>
    <w:p>
      <w:pPr>
        <w:widowControl/>
        <w:spacing w:line="400" w:lineRule="exact"/>
        <w:jc w:val="left"/>
        <w:rPr>
          <w:rFonts w:ascii="仿宋_GB2312" w:hAnsi="仿宋_GB2312" w:eastAsia="仿宋_GB2312" w:cs="仿宋_GB2312"/>
          <w:kern w:val="0"/>
          <w:sz w:val="32"/>
          <w:szCs w:val="32"/>
        </w:rPr>
      </w:pPr>
    </w:p>
    <w:p>
      <w:pPr>
        <w:widowControl/>
        <w:spacing w:line="400" w:lineRule="exact"/>
        <w:ind w:firstLine="640" w:firstLineChars="200"/>
        <w:jc w:val="left"/>
        <w:rPr>
          <w:rFonts w:ascii="仿宋_GB2312" w:hAnsi="仿宋_GB2312" w:eastAsia="仿宋_GB2312" w:cs="仿宋_GB2312"/>
          <w:kern w:val="0"/>
          <w:sz w:val="32"/>
          <w:szCs w:val="32"/>
        </w:rPr>
      </w:pPr>
    </w:p>
    <w:p>
      <w:pPr>
        <w:widowControl/>
        <w:spacing w:line="400" w:lineRule="exact"/>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注：</w:t>
      </w:r>
    </w:p>
    <w:p>
      <w:pPr>
        <w:widowControl/>
        <w:numPr>
          <w:ilvl w:val="0"/>
          <w:numId w:val="11"/>
        </w:numPr>
        <w:spacing w:line="400" w:lineRule="exact"/>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货架设计费用、生产制造费用、保险费用、运输费用、安装调试费用和税金等应分摊至各分项部件单价中，不再单独计价。</w:t>
      </w:r>
    </w:p>
    <w:p>
      <w:pPr>
        <w:widowControl/>
        <w:numPr>
          <w:ilvl w:val="0"/>
          <w:numId w:val="11"/>
        </w:numPr>
        <w:spacing w:line="400" w:lineRule="exact"/>
        <w:ind w:firstLine="480" w:firstLineChars="200"/>
        <w:jc w:val="left"/>
        <w:rPr>
          <w:rFonts w:ascii="仿宋" w:hAnsi="仿宋" w:eastAsia="仿宋" w:cs="仿宋_GB2312"/>
          <w:kern w:val="0"/>
          <w:sz w:val="24"/>
          <w:szCs w:val="24"/>
        </w:rPr>
      </w:pPr>
      <w:r>
        <w:rPr>
          <w:rFonts w:hint="eastAsia" w:ascii="仿宋" w:hAnsi="仿宋" w:eastAsia="仿宋" w:cs="仿宋_GB2312"/>
          <w:kern w:val="0"/>
          <w:sz w:val="24"/>
          <w:szCs w:val="24"/>
        </w:rPr>
        <w:t>以上表格未罗列的为使货架达到可使用状态的零部件均由供货方自行提供，且不单独计价。</w:t>
      </w:r>
    </w:p>
    <w:p>
      <w:pPr>
        <w:widowControl/>
        <w:numPr>
          <w:ilvl w:val="0"/>
          <w:numId w:val="11"/>
        </w:numPr>
        <w:spacing w:line="400" w:lineRule="exact"/>
        <w:ind w:firstLine="480" w:firstLineChars="200"/>
        <w:jc w:val="left"/>
        <w:rPr>
          <w:rFonts w:ascii="仿宋" w:hAnsi="仿宋" w:eastAsia="仿宋" w:cs="仿宋_GB2312"/>
          <w:b/>
          <w:sz w:val="24"/>
          <w:szCs w:val="24"/>
        </w:rPr>
      </w:pPr>
      <w:r>
        <w:rPr>
          <w:rFonts w:hint="eastAsia" w:ascii="仿宋" w:hAnsi="仿宋" w:eastAsia="仿宋" w:cs="仿宋_GB2312"/>
          <w:kern w:val="0"/>
          <w:sz w:val="24"/>
          <w:szCs w:val="24"/>
        </w:rPr>
        <w:t>如果不提供详细单项报价将视为没有实质性响应</w:t>
      </w:r>
      <w:r>
        <w:rPr>
          <w:rFonts w:hint="eastAsia" w:ascii="仿宋" w:hAnsi="仿宋" w:eastAsia="仿宋" w:cs="仿宋_GB2312"/>
          <w:sz w:val="24"/>
          <w:szCs w:val="24"/>
        </w:rPr>
        <w:t>招标</w:t>
      </w:r>
      <w:r>
        <w:rPr>
          <w:rFonts w:hint="eastAsia" w:ascii="仿宋" w:hAnsi="仿宋" w:eastAsia="仿宋" w:cs="仿宋_GB2312"/>
          <w:kern w:val="0"/>
          <w:sz w:val="24"/>
          <w:szCs w:val="24"/>
        </w:rPr>
        <w:t>文件。</w:t>
      </w:r>
    </w:p>
    <w:p>
      <w:pPr>
        <w:spacing w:line="400" w:lineRule="exact"/>
        <w:ind w:firstLine="640" w:firstLineChars="200"/>
        <w:rPr>
          <w:rFonts w:ascii="仿宋_GB2312" w:hAnsi="仿宋_GB2312" w:eastAsia="仿宋_GB2312" w:cs="仿宋_GB2312"/>
          <w:sz w:val="32"/>
          <w:szCs w:val="32"/>
        </w:rPr>
      </w:pPr>
    </w:p>
    <w:p>
      <w:pPr>
        <w:tabs>
          <w:tab w:val="left" w:pos="8300"/>
        </w:tabs>
        <w:autoSpaceDE w:val="0"/>
        <w:autoSpaceDN w:val="0"/>
        <w:adjustRightInd w:val="0"/>
        <w:snapToGrid w:val="0"/>
        <w:spacing w:line="480" w:lineRule="atLeast"/>
        <w:ind w:right="-20" w:firstLine="9280" w:firstLineChars="2900"/>
        <w:jc w:val="left"/>
        <w:rPr>
          <w:rFonts w:ascii="仿宋_GB2312" w:hAnsi="仿宋_GB2312" w:eastAsia="仿宋_GB2312" w:cs="仿宋_GB2312"/>
          <w:snapToGrid w:val="0"/>
          <w:kern w:val="0"/>
          <w:sz w:val="32"/>
          <w:szCs w:val="32"/>
        </w:rPr>
      </w:pPr>
    </w:p>
    <w:p>
      <w:pPr>
        <w:pStyle w:val="3"/>
        <w:jc w:val="center"/>
        <w:rPr>
          <w:rFonts w:hint="default" w:ascii="仿宋" w:hAnsi="仿宋" w:eastAsia="仿宋" w:cs="仿宋_GB2312"/>
          <w:sz w:val="36"/>
          <w:szCs w:val="36"/>
        </w:rPr>
      </w:pPr>
      <w:bookmarkStart w:id="219" w:name="_Toc485580565"/>
      <w:bookmarkStart w:id="220" w:name="_Toc53437015"/>
      <w:bookmarkStart w:id="221" w:name="_Toc10742"/>
      <w:bookmarkStart w:id="222" w:name="_Toc500104044"/>
      <w:bookmarkStart w:id="223" w:name="_Toc419122837"/>
      <w:bookmarkStart w:id="224" w:name="_Toc300754813"/>
      <w:bookmarkStart w:id="225" w:name="_Toc485580656"/>
      <w:r>
        <w:rPr>
          <w:rFonts w:ascii="仿宋" w:hAnsi="仿宋" w:eastAsia="仿宋" w:cs="仿宋_GB2312"/>
          <w:sz w:val="36"/>
          <w:szCs w:val="36"/>
        </w:rPr>
        <w:t>（二）法定代表人身份证明及授权委托书</w:t>
      </w:r>
      <w:bookmarkEnd w:id="219"/>
      <w:bookmarkEnd w:id="220"/>
      <w:bookmarkEnd w:id="221"/>
      <w:bookmarkEnd w:id="222"/>
      <w:bookmarkEnd w:id="223"/>
      <w:bookmarkEnd w:id="224"/>
      <w:bookmarkEnd w:id="225"/>
    </w:p>
    <w:p>
      <w:pPr>
        <w:jc w:val="center"/>
        <w:rPr>
          <w:rFonts w:ascii="仿宋_GB2312" w:hAnsi="仿宋_GB2312" w:eastAsia="仿宋_GB2312" w:cs="仿宋_GB2312"/>
          <w:b/>
          <w:sz w:val="32"/>
          <w:szCs w:val="32"/>
        </w:rPr>
      </w:pPr>
    </w:p>
    <w:p>
      <w:pPr>
        <w:jc w:val="center"/>
        <w:rPr>
          <w:rFonts w:ascii="仿宋" w:hAnsi="仿宋" w:eastAsia="仿宋" w:cs="仿宋_GB2312"/>
          <w:b/>
          <w:sz w:val="32"/>
          <w:szCs w:val="32"/>
        </w:rPr>
      </w:pPr>
      <w:r>
        <w:rPr>
          <w:rFonts w:hint="eastAsia" w:ascii="仿宋" w:hAnsi="仿宋" w:eastAsia="仿宋" w:cs="仿宋_GB2312"/>
          <w:b/>
          <w:sz w:val="32"/>
          <w:szCs w:val="32"/>
        </w:rPr>
        <w:t>法定代表人身份证明</w:t>
      </w:r>
    </w:p>
    <w:p>
      <w:pPr>
        <w:ind w:left="765"/>
        <w:rPr>
          <w:rFonts w:ascii="仿宋_GB2312" w:hAnsi="仿宋_GB2312" w:eastAsia="仿宋_GB2312" w:cs="仿宋_GB2312"/>
          <w:sz w:val="32"/>
          <w:szCs w:val="32"/>
        </w:rPr>
      </w:pPr>
    </w:p>
    <w:p>
      <w:pPr>
        <w:tabs>
          <w:tab w:val="left" w:pos="5565"/>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投标人名称：</w:t>
      </w:r>
      <w:r>
        <w:rPr>
          <w:rFonts w:hint="eastAsia" w:ascii="仿宋" w:hAnsi="仿宋" w:eastAsia="仿宋" w:cs="仿宋_GB2312"/>
          <w:kern w:val="0"/>
          <w:sz w:val="24"/>
          <w:szCs w:val="24"/>
          <w:u w:val="single"/>
        </w:rPr>
        <w:tab/>
      </w:r>
    </w:p>
    <w:p>
      <w:pPr>
        <w:tabs>
          <w:tab w:val="left" w:pos="5475"/>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单位性质：</w:t>
      </w:r>
      <w:r>
        <w:rPr>
          <w:rFonts w:hint="eastAsia" w:ascii="仿宋" w:hAnsi="仿宋" w:eastAsia="仿宋" w:cs="仿宋_GB2312"/>
          <w:kern w:val="0"/>
          <w:sz w:val="24"/>
          <w:szCs w:val="24"/>
          <w:u w:val="single"/>
        </w:rPr>
        <w:tab/>
      </w:r>
    </w:p>
    <w:p>
      <w:pPr>
        <w:tabs>
          <w:tab w:val="left" w:pos="5475"/>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地址：</w:t>
      </w:r>
      <w:r>
        <w:rPr>
          <w:rFonts w:hint="eastAsia" w:ascii="仿宋" w:hAnsi="仿宋" w:eastAsia="仿宋" w:cs="仿宋_GB2312"/>
          <w:kern w:val="0"/>
          <w:sz w:val="24"/>
          <w:szCs w:val="24"/>
          <w:u w:val="single"/>
        </w:rPr>
        <w:tab/>
      </w:r>
    </w:p>
    <w:p>
      <w:pPr>
        <w:tabs>
          <w:tab w:val="left" w:pos="2520"/>
          <w:tab w:val="left" w:pos="3565"/>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成立时间：</w:t>
      </w:r>
      <w:r>
        <w:rPr>
          <w:rFonts w:hint="eastAsia" w:ascii="仿宋" w:hAnsi="仿宋" w:eastAsia="仿宋" w:cs="仿宋_GB2312"/>
          <w:kern w:val="0"/>
          <w:sz w:val="24"/>
          <w:szCs w:val="24"/>
          <w:u w:val="single"/>
        </w:rPr>
        <w:tab/>
      </w:r>
      <w:r>
        <w:rPr>
          <w:rFonts w:hint="eastAsia" w:ascii="仿宋" w:hAnsi="仿宋" w:eastAsia="仿宋" w:cs="仿宋_GB2312"/>
          <w:spacing w:val="-1"/>
          <w:kern w:val="0"/>
          <w:sz w:val="24"/>
          <w:szCs w:val="24"/>
        </w:rPr>
        <w:t>年</w:t>
      </w:r>
      <w:r>
        <w:rPr>
          <w:rFonts w:hint="eastAsia" w:ascii="仿宋" w:hAnsi="仿宋" w:eastAsia="仿宋" w:cs="仿宋_GB2312"/>
          <w:kern w:val="0"/>
          <w:sz w:val="24"/>
          <w:szCs w:val="24"/>
          <w:u w:val="single"/>
        </w:rPr>
        <w:tab/>
      </w:r>
      <w:r>
        <w:rPr>
          <w:rFonts w:hint="eastAsia" w:ascii="仿宋" w:hAnsi="仿宋" w:eastAsia="仿宋" w:cs="仿宋_GB2312"/>
          <w:spacing w:val="-1"/>
          <w:kern w:val="0"/>
          <w:sz w:val="24"/>
          <w:szCs w:val="24"/>
        </w:rPr>
        <w:t xml:space="preserve">月 </w:t>
      </w:r>
      <w:r>
        <w:rPr>
          <w:rFonts w:hint="eastAsia" w:ascii="仿宋" w:hAnsi="仿宋" w:eastAsia="仿宋" w:cs="仿宋_GB2312"/>
          <w:spacing w:val="-1"/>
          <w:kern w:val="0"/>
          <w:sz w:val="24"/>
          <w:szCs w:val="24"/>
          <w:u w:val="single"/>
        </w:rPr>
        <w:t xml:space="preserve">      </w:t>
      </w:r>
      <w:r>
        <w:rPr>
          <w:rFonts w:hint="eastAsia" w:ascii="仿宋" w:hAnsi="仿宋" w:eastAsia="仿宋" w:cs="仿宋_GB2312"/>
          <w:kern w:val="0"/>
          <w:sz w:val="24"/>
          <w:szCs w:val="24"/>
        </w:rPr>
        <w:t>日</w:t>
      </w:r>
    </w:p>
    <w:p>
      <w:pPr>
        <w:tabs>
          <w:tab w:val="left" w:pos="5065"/>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经营期限：</w:t>
      </w:r>
      <w:r>
        <w:rPr>
          <w:rFonts w:hint="eastAsia" w:ascii="仿宋" w:hAnsi="仿宋" w:eastAsia="仿宋" w:cs="仿宋_GB2312"/>
          <w:kern w:val="0"/>
          <w:sz w:val="24"/>
          <w:szCs w:val="24"/>
          <w:u w:val="single"/>
        </w:rPr>
        <w:tab/>
      </w:r>
    </w:p>
    <w:p>
      <w:pPr>
        <w:tabs>
          <w:tab w:val="left" w:pos="1580"/>
          <w:tab w:val="left" w:pos="3260"/>
          <w:tab w:val="left" w:pos="4840"/>
          <w:tab w:val="left" w:pos="6300"/>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姓名：</w:t>
      </w:r>
      <w:r>
        <w:rPr>
          <w:rFonts w:hint="eastAsia" w:ascii="仿宋" w:hAnsi="仿宋" w:eastAsia="仿宋" w:cs="仿宋_GB2312"/>
          <w:kern w:val="0"/>
          <w:sz w:val="24"/>
          <w:szCs w:val="24"/>
          <w:u w:val="single"/>
        </w:rPr>
        <w:tab/>
      </w:r>
      <w:r>
        <w:rPr>
          <w:rFonts w:hint="eastAsia" w:ascii="仿宋" w:hAnsi="仿宋" w:eastAsia="仿宋" w:cs="仿宋_GB2312"/>
          <w:kern w:val="0"/>
          <w:sz w:val="24"/>
          <w:szCs w:val="24"/>
        </w:rPr>
        <w:t xml:space="preserve"> 性别</w:t>
      </w:r>
      <w:r>
        <w:rPr>
          <w:rFonts w:hint="eastAsia" w:ascii="仿宋" w:hAnsi="仿宋" w:eastAsia="仿宋" w:cs="仿宋_GB2312"/>
          <w:spacing w:val="-1"/>
          <w:kern w:val="0"/>
          <w:sz w:val="24"/>
          <w:szCs w:val="24"/>
        </w:rPr>
        <w:t>：</w:t>
      </w:r>
      <w:r>
        <w:rPr>
          <w:rFonts w:hint="eastAsia" w:ascii="仿宋" w:hAnsi="仿宋" w:eastAsia="仿宋" w:cs="仿宋_GB2312"/>
          <w:kern w:val="0"/>
          <w:sz w:val="24"/>
          <w:szCs w:val="24"/>
          <w:u w:val="single"/>
        </w:rPr>
        <w:tab/>
      </w:r>
      <w:r>
        <w:rPr>
          <w:rFonts w:hint="eastAsia" w:ascii="仿宋" w:hAnsi="仿宋" w:eastAsia="仿宋" w:cs="仿宋_GB2312"/>
          <w:spacing w:val="-1"/>
          <w:kern w:val="0"/>
          <w:sz w:val="24"/>
          <w:szCs w:val="24"/>
        </w:rPr>
        <w:t>年</w:t>
      </w:r>
      <w:r>
        <w:rPr>
          <w:rFonts w:hint="eastAsia" w:ascii="仿宋" w:hAnsi="仿宋" w:eastAsia="仿宋" w:cs="仿宋_GB2312"/>
          <w:kern w:val="0"/>
          <w:sz w:val="24"/>
          <w:szCs w:val="24"/>
        </w:rPr>
        <w:t>龄：</w:t>
      </w:r>
      <w:r>
        <w:rPr>
          <w:rFonts w:hint="eastAsia" w:ascii="仿宋" w:hAnsi="仿宋" w:eastAsia="仿宋" w:cs="仿宋_GB2312"/>
          <w:kern w:val="0"/>
          <w:sz w:val="24"/>
          <w:szCs w:val="24"/>
          <w:u w:val="single"/>
        </w:rPr>
        <w:tab/>
      </w:r>
      <w:r>
        <w:rPr>
          <w:rFonts w:hint="eastAsia" w:ascii="仿宋" w:hAnsi="仿宋" w:eastAsia="仿宋" w:cs="仿宋_GB2312"/>
          <w:kern w:val="0"/>
          <w:sz w:val="24"/>
          <w:szCs w:val="24"/>
        </w:rPr>
        <w:t>职务：</w:t>
      </w:r>
      <w:r>
        <w:rPr>
          <w:rFonts w:hint="eastAsia" w:ascii="仿宋" w:hAnsi="仿宋" w:eastAsia="仿宋" w:cs="仿宋_GB2312"/>
          <w:kern w:val="0"/>
          <w:sz w:val="24"/>
          <w:szCs w:val="24"/>
          <w:u w:val="single"/>
        </w:rPr>
        <w:tab/>
      </w:r>
    </w:p>
    <w:p>
      <w:pPr>
        <w:tabs>
          <w:tab w:val="left" w:pos="3360"/>
        </w:tabs>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r>
        <w:rPr>
          <w:rFonts w:hint="eastAsia" w:ascii="仿宋" w:hAnsi="仿宋" w:eastAsia="仿宋" w:cs="仿宋_GB2312"/>
          <w:kern w:val="0"/>
          <w:sz w:val="24"/>
          <w:szCs w:val="24"/>
        </w:rPr>
        <w:t>系</w:t>
      </w:r>
      <w:r>
        <w:rPr>
          <w:rFonts w:hint="eastAsia" w:ascii="仿宋" w:hAnsi="仿宋" w:eastAsia="仿宋" w:cs="仿宋_GB2312"/>
          <w:kern w:val="0"/>
          <w:sz w:val="24"/>
          <w:szCs w:val="24"/>
          <w:u w:val="single"/>
        </w:rPr>
        <w:tab/>
      </w:r>
      <w:r>
        <w:rPr>
          <w:rFonts w:hint="eastAsia" w:ascii="仿宋" w:hAnsi="仿宋" w:eastAsia="仿宋" w:cs="仿宋_GB2312"/>
          <w:kern w:val="0"/>
          <w:sz w:val="24"/>
          <w:szCs w:val="24"/>
        </w:rPr>
        <w:t xml:space="preserve"> （投标人名称）的法定代表人。</w:t>
      </w:r>
    </w:p>
    <w:p>
      <w:pPr>
        <w:autoSpaceDE w:val="0"/>
        <w:autoSpaceDN w:val="0"/>
        <w:adjustRightInd w:val="0"/>
        <w:snapToGrid w:val="0"/>
        <w:spacing w:line="360" w:lineRule="auto"/>
        <w:ind w:firstLine="446" w:firstLineChars="186"/>
        <w:jc w:val="left"/>
        <w:rPr>
          <w:rFonts w:ascii="仿宋" w:hAnsi="仿宋" w:eastAsia="仿宋" w:cs="仿宋_GB2312"/>
          <w:kern w:val="0"/>
          <w:sz w:val="24"/>
          <w:szCs w:val="24"/>
        </w:rPr>
      </w:pPr>
    </w:p>
    <w:p>
      <w:pPr>
        <w:autoSpaceDE w:val="0"/>
        <w:autoSpaceDN w:val="0"/>
        <w:adjustRightInd w:val="0"/>
        <w:snapToGrid w:val="0"/>
        <w:spacing w:line="360" w:lineRule="auto"/>
        <w:ind w:firstLine="926" w:firstLineChars="386"/>
        <w:jc w:val="left"/>
        <w:rPr>
          <w:rFonts w:ascii="仿宋" w:hAnsi="仿宋" w:eastAsia="仿宋" w:cs="仿宋_GB2312"/>
          <w:kern w:val="0"/>
          <w:sz w:val="24"/>
          <w:szCs w:val="24"/>
        </w:rPr>
      </w:pPr>
      <w:r>
        <w:rPr>
          <w:rFonts w:hint="eastAsia" w:ascii="仿宋" w:hAnsi="仿宋" w:eastAsia="仿宋" w:cs="仿宋_GB2312"/>
          <w:kern w:val="0"/>
          <w:sz w:val="24"/>
          <w:szCs w:val="24"/>
        </w:rPr>
        <w:t>特此证明。</w:t>
      </w:r>
    </w:p>
    <w:p>
      <w:pPr>
        <w:autoSpaceDE w:val="0"/>
        <w:autoSpaceDN w:val="0"/>
        <w:adjustRightInd w:val="0"/>
        <w:snapToGrid w:val="0"/>
        <w:spacing w:line="360" w:lineRule="auto"/>
        <w:jc w:val="left"/>
        <w:rPr>
          <w:rFonts w:ascii="仿宋" w:hAnsi="仿宋" w:eastAsia="仿宋" w:cs="仿宋_GB2312"/>
          <w:kern w:val="0"/>
          <w:sz w:val="24"/>
          <w:szCs w:val="24"/>
        </w:rPr>
      </w:pPr>
    </w:p>
    <w:p>
      <w:pPr>
        <w:tabs>
          <w:tab w:val="left" w:pos="5460"/>
        </w:tabs>
        <w:autoSpaceDE w:val="0"/>
        <w:autoSpaceDN w:val="0"/>
        <w:adjustRightInd w:val="0"/>
        <w:snapToGrid w:val="0"/>
        <w:spacing w:line="360" w:lineRule="auto"/>
        <w:ind w:firstLine="2100"/>
        <w:jc w:val="left"/>
        <w:rPr>
          <w:rFonts w:ascii="仿宋" w:hAnsi="仿宋" w:eastAsia="仿宋" w:cs="仿宋_GB2312"/>
          <w:kern w:val="0"/>
          <w:sz w:val="24"/>
          <w:szCs w:val="24"/>
        </w:rPr>
      </w:pPr>
      <w:r>
        <w:rPr>
          <w:rFonts w:hint="eastAsia" w:ascii="仿宋" w:hAnsi="仿宋" w:eastAsia="仿宋" w:cs="仿宋_GB2312"/>
          <w:kern w:val="0"/>
          <w:sz w:val="24"/>
          <w:szCs w:val="24"/>
        </w:rPr>
        <w:t>投标</w:t>
      </w:r>
      <w:r>
        <w:rPr>
          <w:rFonts w:hint="eastAsia" w:ascii="仿宋" w:hAnsi="仿宋" w:eastAsia="仿宋" w:cs="仿宋_GB2312"/>
          <w:spacing w:val="-1"/>
          <w:kern w:val="0"/>
          <w:sz w:val="24"/>
          <w:szCs w:val="24"/>
        </w:rPr>
        <w:t>人</w:t>
      </w:r>
      <w:r>
        <w:rPr>
          <w:rFonts w:hint="eastAsia" w:ascii="仿宋" w:hAnsi="仿宋" w:eastAsia="仿宋" w:cs="仿宋_GB2312"/>
          <w:kern w:val="0"/>
          <w:sz w:val="24"/>
          <w:szCs w:val="24"/>
        </w:rPr>
        <w:t>：</w:t>
      </w:r>
      <w:r>
        <w:rPr>
          <w:rFonts w:hint="eastAsia" w:ascii="仿宋" w:hAnsi="仿宋" w:eastAsia="仿宋" w:cs="仿宋_GB2312"/>
          <w:kern w:val="0"/>
          <w:sz w:val="24"/>
          <w:szCs w:val="24"/>
          <w:u w:val="single"/>
        </w:rPr>
        <w:tab/>
      </w:r>
      <w:r>
        <w:rPr>
          <w:rFonts w:hint="eastAsia" w:ascii="仿宋" w:hAnsi="仿宋" w:eastAsia="仿宋" w:cs="仿宋_GB2312"/>
          <w:spacing w:val="-1"/>
          <w:kern w:val="0"/>
          <w:sz w:val="24"/>
          <w:szCs w:val="24"/>
        </w:rPr>
        <w:t>（</w:t>
      </w:r>
      <w:r>
        <w:rPr>
          <w:rFonts w:hint="eastAsia" w:ascii="仿宋" w:hAnsi="仿宋" w:eastAsia="仿宋" w:cs="仿宋_GB2312"/>
          <w:kern w:val="0"/>
          <w:sz w:val="24"/>
          <w:szCs w:val="24"/>
        </w:rPr>
        <w:t>盖单位公章）</w:t>
      </w:r>
    </w:p>
    <w:p>
      <w:pPr>
        <w:autoSpaceDE w:val="0"/>
        <w:autoSpaceDN w:val="0"/>
        <w:adjustRightInd w:val="0"/>
        <w:snapToGrid w:val="0"/>
        <w:spacing w:line="360" w:lineRule="auto"/>
        <w:jc w:val="left"/>
        <w:rPr>
          <w:rFonts w:ascii="仿宋" w:hAnsi="仿宋" w:eastAsia="仿宋" w:cs="仿宋_GB2312"/>
          <w:kern w:val="0"/>
          <w:sz w:val="24"/>
          <w:szCs w:val="24"/>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cs="仿宋_GB2312"/>
          <w:kern w:val="0"/>
          <w:sz w:val="24"/>
          <w:szCs w:val="24"/>
        </w:rPr>
      </w:pPr>
      <w:r>
        <w:rPr>
          <w:rFonts w:hint="eastAsia" w:ascii="仿宋" w:hAnsi="仿宋" w:eastAsia="仿宋" w:cs="仿宋_GB2312"/>
          <w:kern w:val="0"/>
          <w:sz w:val="24"/>
          <w:szCs w:val="24"/>
          <w:u w:val="single"/>
        </w:rPr>
        <w:tab/>
      </w:r>
      <w:r>
        <w:rPr>
          <w:rFonts w:hint="eastAsia" w:ascii="仿宋" w:hAnsi="仿宋" w:eastAsia="仿宋" w:cs="仿宋_GB2312"/>
          <w:spacing w:val="-1"/>
          <w:kern w:val="0"/>
          <w:sz w:val="24"/>
          <w:szCs w:val="24"/>
        </w:rPr>
        <w:t xml:space="preserve">年 </w:t>
      </w:r>
      <w:r>
        <w:rPr>
          <w:rFonts w:hint="eastAsia" w:ascii="仿宋" w:hAnsi="仿宋" w:eastAsia="仿宋" w:cs="仿宋_GB2312"/>
          <w:spacing w:val="-1"/>
          <w:kern w:val="0"/>
          <w:sz w:val="24"/>
          <w:szCs w:val="24"/>
          <w:u w:val="single"/>
        </w:rPr>
        <w:t xml:space="preserve">      </w:t>
      </w:r>
      <w:r>
        <w:rPr>
          <w:rFonts w:hint="eastAsia" w:ascii="仿宋" w:hAnsi="仿宋" w:eastAsia="仿宋" w:cs="仿宋_GB2312"/>
          <w:kern w:val="0"/>
          <w:sz w:val="24"/>
          <w:szCs w:val="24"/>
        </w:rPr>
        <w:t xml:space="preserve">月 </w:t>
      </w:r>
      <w:r>
        <w:rPr>
          <w:rFonts w:hint="eastAsia" w:ascii="仿宋" w:hAnsi="仿宋" w:eastAsia="仿宋" w:cs="仿宋_GB2312"/>
          <w:kern w:val="0"/>
          <w:sz w:val="24"/>
          <w:szCs w:val="24"/>
          <w:u w:val="single"/>
        </w:rPr>
        <w:t xml:space="preserve">      </w:t>
      </w:r>
      <w:r>
        <w:rPr>
          <w:rFonts w:hint="eastAsia" w:ascii="仿宋" w:hAnsi="仿宋" w:eastAsia="仿宋" w:cs="仿宋_GB2312"/>
          <w:kern w:val="0"/>
          <w:sz w:val="24"/>
          <w:szCs w:val="24"/>
        </w:rPr>
        <w:t xml:space="preserve"> 日</w:t>
      </w:r>
    </w:p>
    <w:tbl>
      <w:tblPr>
        <w:tblStyle w:val="17"/>
        <w:tblpPr w:leftFromText="180" w:rightFromText="180" w:vertAnchor="text" w:horzAnchor="margin" w:tblpY="1275"/>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4503"/>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1688" w:hRule="atLeast"/>
        </w:trPr>
        <w:tc>
          <w:tcPr>
            <w:tcW w:w="4503" w:type="dxa"/>
          </w:tcPr>
          <w:p>
            <w:pPr>
              <w:spacing w:line="1000" w:lineRule="exact"/>
              <w:jc w:val="center"/>
              <w:rPr>
                <w:rFonts w:ascii="仿宋" w:hAnsi="仿宋" w:eastAsia="仿宋" w:cs="仿宋_GB2312"/>
                <w:b/>
                <w:sz w:val="24"/>
                <w:szCs w:val="24"/>
              </w:rPr>
            </w:pPr>
            <w:r>
              <w:rPr>
                <w:rFonts w:hint="eastAsia" w:ascii="仿宋" w:hAnsi="仿宋" w:eastAsia="仿宋" w:cs="仿宋_GB2312"/>
                <w:sz w:val="24"/>
                <w:szCs w:val="24"/>
              </w:rPr>
              <w:t>法定代表人身份证复印件（正面）</w:t>
            </w:r>
          </w:p>
        </w:tc>
      </w:tr>
    </w:tbl>
    <w:p>
      <w:pPr>
        <w:jc w:val="center"/>
        <w:rPr>
          <w:rFonts w:ascii="仿宋" w:hAnsi="仿宋" w:eastAsia="仿宋" w:cs="仿宋_GB2312"/>
          <w:sz w:val="24"/>
          <w:szCs w:val="24"/>
        </w:rPr>
      </w:pPr>
    </w:p>
    <w:p>
      <w:pPr>
        <w:rPr>
          <w:rFonts w:ascii="仿宋" w:hAnsi="仿宋" w:eastAsia="仿宋" w:cs="仿宋_GB2312"/>
          <w:sz w:val="24"/>
          <w:szCs w:val="24"/>
        </w:rPr>
      </w:pPr>
    </w:p>
    <w:p>
      <w:pPr>
        <w:jc w:val="center"/>
        <w:rPr>
          <w:rFonts w:ascii="仿宋" w:hAnsi="仿宋" w:eastAsia="仿宋" w:cs="仿宋_GB2312"/>
          <w:sz w:val="24"/>
          <w:szCs w:val="24"/>
        </w:rPr>
      </w:pPr>
    </w:p>
    <w:p>
      <w:pPr>
        <w:jc w:val="center"/>
        <w:rPr>
          <w:rFonts w:ascii="仿宋" w:hAnsi="仿宋" w:eastAsia="仿宋" w:cs="仿宋_GB2312"/>
          <w:sz w:val="24"/>
          <w:szCs w:val="24"/>
        </w:rPr>
      </w:pPr>
    </w:p>
    <w:tbl>
      <w:tblPr>
        <w:tblStyle w:val="17"/>
        <w:tblpPr w:leftFromText="180" w:rightFromText="180" w:vertAnchor="text" w:horzAnchor="page" w:tblpX="6555" w:tblpY="22"/>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4503"/>
      </w:tblGrid>
      <w:tr>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1688" w:hRule="atLeast"/>
        </w:trPr>
        <w:tc>
          <w:tcPr>
            <w:tcW w:w="4503" w:type="dxa"/>
          </w:tcPr>
          <w:p>
            <w:pPr>
              <w:spacing w:line="1000" w:lineRule="exact"/>
              <w:jc w:val="center"/>
              <w:rPr>
                <w:rFonts w:ascii="仿宋" w:hAnsi="仿宋" w:eastAsia="仿宋" w:cs="仿宋_GB2312"/>
                <w:b/>
                <w:sz w:val="24"/>
                <w:szCs w:val="24"/>
              </w:rPr>
            </w:pPr>
            <w:r>
              <w:rPr>
                <w:rFonts w:hint="eastAsia" w:ascii="仿宋" w:hAnsi="仿宋" w:eastAsia="仿宋" w:cs="仿宋_GB2312"/>
                <w:sz w:val="24"/>
                <w:szCs w:val="24"/>
              </w:rPr>
              <w:t>法定代表人身份证复印件（反面）</w:t>
            </w:r>
          </w:p>
        </w:tc>
      </w:tr>
    </w:tbl>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cs="仿宋_GB2312"/>
          <w:kern w:val="0"/>
          <w:sz w:val="24"/>
          <w:szCs w:val="24"/>
        </w:rPr>
      </w:pPr>
    </w:p>
    <w:p>
      <w:pPr>
        <w:rPr>
          <w:rFonts w:ascii="仿宋" w:hAnsi="仿宋" w:eastAsia="仿宋" w:cs="仿宋_GB2312"/>
          <w:sz w:val="24"/>
          <w:szCs w:val="24"/>
        </w:rPr>
      </w:pPr>
    </w:p>
    <w:p>
      <w:pPr>
        <w:tabs>
          <w:tab w:val="left" w:pos="1680"/>
          <w:tab w:val="left" w:pos="4215"/>
          <w:tab w:val="left" w:pos="4305"/>
          <w:tab w:val="left" w:pos="8000"/>
        </w:tabs>
        <w:autoSpaceDE w:val="0"/>
        <w:autoSpaceDN w:val="0"/>
        <w:adjustRightInd w:val="0"/>
        <w:snapToGrid w:val="0"/>
        <w:spacing w:line="360" w:lineRule="auto"/>
        <w:rPr>
          <w:rFonts w:ascii="仿宋" w:hAnsi="仿宋" w:eastAsia="仿宋" w:cs="仿宋_GB2312"/>
          <w:b/>
          <w:kern w:val="0"/>
          <w:sz w:val="24"/>
          <w:szCs w:val="24"/>
        </w:rPr>
      </w:pPr>
      <w:r>
        <w:rPr>
          <w:rFonts w:hint="eastAsia" w:ascii="仿宋" w:hAnsi="仿宋" w:eastAsia="仿宋" w:cs="仿宋_GB2312"/>
          <w:sz w:val="24"/>
          <w:szCs w:val="24"/>
        </w:rPr>
        <w:t>需注法定代表人身份证明需按上述格式填写完整，不可缺少内容。在此基础上增加内容的不影响其有效性。</w:t>
      </w:r>
    </w:p>
    <w:p>
      <w:pPr>
        <w:tabs>
          <w:tab w:val="left" w:pos="1680"/>
          <w:tab w:val="left" w:pos="4215"/>
          <w:tab w:val="left" w:pos="4305"/>
          <w:tab w:val="left" w:pos="8000"/>
        </w:tabs>
        <w:autoSpaceDE w:val="0"/>
        <w:autoSpaceDN w:val="0"/>
        <w:adjustRightInd w:val="0"/>
        <w:snapToGrid w:val="0"/>
        <w:spacing w:line="360" w:lineRule="auto"/>
        <w:jc w:val="center"/>
        <w:rPr>
          <w:rFonts w:ascii="仿宋" w:hAnsi="仿宋" w:eastAsia="仿宋" w:cs="仿宋_GB2312"/>
          <w:b/>
          <w:kern w:val="0"/>
          <w:sz w:val="36"/>
          <w:szCs w:val="36"/>
        </w:rPr>
      </w:pPr>
      <w:r>
        <w:rPr>
          <w:rFonts w:hint="eastAsia" w:ascii="仿宋" w:hAnsi="仿宋" w:eastAsia="仿宋" w:cs="仿宋_GB2312"/>
          <w:kern w:val="0"/>
          <w:sz w:val="24"/>
          <w:szCs w:val="24"/>
        </w:rPr>
        <w:br w:type="page"/>
      </w:r>
      <w:r>
        <w:rPr>
          <w:rStyle w:val="30"/>
          <w:rFonts w:hint="default" w:ascii="仿宋" w:hAnsi="仿宋" w:eastAsia="仿宋" w:cs="仿宋_GB2312"/>
          <w:sz w:val="36"/>
          <w:szCs w:val="36"/>
        </w:rPr>
        <w:t>授 权 委 托 书</w:t>
      </w:r>
      <w:r>
        <w:rPr>
          <w:rFonts w:hint="eastAsia" w:ascii="仿宋" w:hAnsi="仿宋" w:eastAsia="仿宋" w:cs="仿宋_GB2312"/>
          <w:b/>
          <w:kern w:val="0"/>
          <w:sz w:val="36"/>
          <w:szCs w:val="36"/>
        </w:rPr>
        <w:t xml:space="preserve"> </w:t>
      </w:r>
    </w:p>
    <w:p>
      <w:pPr>
        <w:autoSpaceDE w:val="0"/>
        <w:autoSpaceDN w:val="0"/>
        <w:adjustRightInd w:val="0"/>
        <w:snapToGrid w:val="0"/>
        <w:spacing w:line="360" w:lineRule="auto"/>
        <w:jc w:val="left"/>
        <w:rPr>
          <w:rFonts w:ascii="仿宋" w:hAnsi="仿宋" w:eastAsia="仿宋" w:cs="仿宋_GB2312"/>
          <w:kern w:val="0"/>
          <w:sz w:val="28"/>
          <w:szCs w:val="28"/>
        </w:rPr>
      </w:pPr>
    </w:p>
    <w:p>
      <w:pPr>
        <w:tabs>
          <w:tab w:val="left" w:pos="1680"/>
          <w:tab w:val="left" w:pos="4215"/>
          <w:tab w:val="left" w:pos="4305"/>
          <w:tab w:val="left" w:pos="8000"/>
        </w:tabs>
        <w:autoSpaceDE w:val="0"/>
        <w:autoSpaceDN w:val="0"/>
        <w:adjustRightInd w:val="0"/>
        <w:snapToGrid w:val="0"/>
        <w:spacing w:line="480" w:lineRule="atLeast"/>
        <w:ind w:firstLine="420"/>
        <w:rPr>
          <w:rFonts w:ascii="仿宋" w:hAnsi="仿宋" w:eastAsia="仿宋" w:cs="仿宋_GB2312"/>
          <w:kern w:val="0"/>
          <w:sz w:val="28"/>
          <w:szCs w:val="28"/>
        </w:rPr>
      </w:pPr>
      <w:r>
        <w:rPr>
          <w:rFonts w:hint="eastAsia" w:ascii="仿宋" w:hAnsi="仿宋" w:eastAsia="仿宋" w:cs="仿宋_GB2312"/>
          <w:kern w:val="0"/>
          <w:sz w:val="28"/>
          <w:szCs w:val="28"/>
        </w:rPr>
        <w:t>本人</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（姓名）系</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w:t>
      </w:r>
      <w:r>
        <w:rPr>
          <w:rFonts w:hint="eastAsia" w:ascii="仿宋" w:hAnsi="仿宋" w:eastAsia="仿宋" w:cs="仿宋_GB2312"/>
          <w:spacing w:val="-1"/>
          <w:kern w:val="0"/>
          <w:sz w:val="28"/>
          <w:szCs w:val="28"/>
        </w:rPr>
        <w:t>投</w:t>
      </w:r>
      <w:r>
        <w:rPr>
          <w:rFonts w:hint="eastAsia" w:ascii="仿宋" w:hAnsi="仿宋" w:eastAsia="仿宋" w:cs="仿宋_GB2312"/>
          <w:kern w:val="0"/>
          <w:sz w:val="28"/>
          <w:szCs w:val="28"/>
        </w:rPr>
        <w:t>标人名称</w:t>
      </w:r>
      <w:r>
        <w:rPr>
          <w:rFonts w:hint="eastAsia" w:ascii="仿宋" w:hAnsi="仿宋" w:eastAsia="仿宋" w:cs="仿宋_GB2312"/>
          <w:spacing w:val="1"/>
          <w:kern w:val="0"/>
          <w:sz w:val="28"/>
          <w:szCs w:val="28"/>
        </w:rPr>
        <w:t>）</w:t>
      </w:r>
      <w:r>
        <w:rPr>
          <w:rFonts w:hint="eastAsia" w:ascii="仿宋" w:hAnsi="仿宋" w:eastAsia="仿宋" w:cs="仿宋_GB2312"/>
          <w:kern w:val="0"/>
          <w:sz w:val="28"/>
          <w:szCs w:val="28"/>
        </w:rPr>
        <w:t>的法定代</w:t>
      </w:r>
      <w:r>
        <w:rPr>
          <w:rFonts w:hint="eastAsia" w:ascii="仿宋" w:hAnsi="仿宋" w:eastAsia="仿宋" w:cs="仿宋_GB2312"/>
          <w:spacing w:val="1"/>
          <w:kern w:val="0"/>
          <w:sz w:val="28"/>
          <w:szCs w:val="28"/>
        </w:rPr>
        <w:t>表</w:t>
      </w:r>
      <w:r>
        <w:rPr>
          <w:rFonts w:hint="eastAsia" w:ascii="仿宋" w:hAnsi="仿宋" w:eastAsia="仿宋" w:cs="仿宋_GB2312"/>
          <w:kern w:val="0"/>
          <w:sz w:val="28"/>
          <w:szCs w:val="28"/>
        </w:rPr>
        <w:t>人，现委托</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（姓 名）为我方代理人。代理人根据授权，以我方名义签署、澄清、说明、补正、递交、撤回、 修改</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（项</w:t>
      </w:r>
      <w:r>
        <w:rPr>
          <w:rFonts w:hint="eastAsia" w:ascii="仿宋" w:hAnsi="仿宋" w:eastAsia="仿宋" w:cs="仿宋_GB2312"/>
          <w:spacing w:val="-1"/>
          <w:kern w:val="0"/>
          <w:sz w:val="28"/>
          <w:szCs w:val="28"/>
        </w:rPr>
        <w:t>目</w:t>
      </w:r>
      <w:r>
        <w:rPr>
          <w:rFonts w:hint="eastAsia" w:ascii="仿宋" w:hAnsi="仿宋" w:eastAsia="仿宋" w:cs="仿宋_GB2312"/>
          <w:kern w:val="0"/>
          <w:sz w:val="28"/>
          <w:szCs w:val="28"/>
        </w:rPr>
        <w:t>名称）投标文件、签订合同和处理有关事宜， 其法律后果由我方承担。</w:t>
      </w:r>
    </w:p>
    <w:p>
      <w:pPr>
        <w:tabs>
          <w:tab w:val="left" w:pos="1680"/>
          <w:tab w:val="left" w:pos="4215"/>
          <w:tab w:val="left" w:pos="4305"/>
          <w:tab w:val="left" w:pos="8000"/>
        </w:tabs>
        <w:autoSpaceDE w:val="0"/>
        <w:autoSpaceDN w:val="0"/>
        <w:adjustRightInd w:val="0"/>
        <w:snapToGrid w:val="0"/>
        <w:spacing w:line="480" w:lineRule="atLeast"/>
        <w:ind w:firstLine="420"/>
        <w:rPr>
          <w:rFonts w:ascii="仿宋" w:hAnsi="仿宋" w:eastAsia="仿宋" w:cs="仿宋_GB2312"/>
          <w:kern w:val="0"/>
          <w:sz w:val="28"/>
          <w:szCs w:val="28"/>
        </w:rPr>
      </w:pPr>
      <w:r>
        <w:rPr>
          <w:rFonts w:hint="eastAsia" w:ascii="仿宋" w:hAnsi="仿宋" w:eastAsia="仿宋" w:cs="仿宋_GB2312"/>
          <w:kern w:val="0"/>
          <w:sz w:val="28"/>
          <w:szCs w:val="28"/>
        </w:rPr>
        <w:t>委托</w:t>
      </w:r>
      <w:r>
        <w:rPr>
          <w:rFonts w:hint="eastAsia" w:ascii="仿宋" w:hAnsi="仿宋" w:eastAsia="仿宋" w:cs="仿宋_GB2312"/>
          <w:spacing w:val="-1"/>
          <w:kern w:val="0"/>
          <w:sz w:val="28"/>
          <w:szCs w:val="28"/>
        </w:rPr>
        <w:t>期</w:t>
      </w:r>
      <w:r>
        <w:rPr>
          <w:rFonts w:hint="eastAsia" w:ascii="仿宋" w:hAnsi="仿宋" w:eastAsia="仿宋" w:cs="仿宋_GB2312"/>
          <w:kern w:val="0"/>
          <w:sz w:val="28"/>
          <w:szCs w:val="28"/>
        </w:rPr>
        <w:t>限：</w:t>
      </w:r>
      <w:r>
        <w:rPr>
          <w:rFonts w:hint="eastAsia" w:ascii="仿宋" w:hAnsi="仿宋" w:eastAsia="仿宋" w:cs="仿宋_GB2312"/>
          <w:kern w:val="0"/>
          <w:sz w:val="28"/>
          <w:szCs w:val="28"/>
          <w:u w:val="single"/>
        </w:rPr>
        <w:t xml:space="preserve">               </w:t>
      </w:r>
      <w:r>
        <w:rPr>
          <w:rFonts w:hint="eastAsia" w:ascii="仿宋" w:hAnsi="仿宋" w:eastAsia="仿宋" w:cs="仿宋_GB2312"/>
          <w:kern w:val="0"/>
          <w:sz w:val="28"/>
          <w:szCs w:val="28"/>
        </w:rPr>
        <w:t xml:space="preserve">。 </w:t>
      </w:r>
    </w:p>
    <w:p>
      <w:pPr>
        <w:tabs>
          <w:tab w:val="left" w:pos="1680"/>
          <w:tab w:val="left" w:pos="4215"/>
          <w:tab w:val="left" w:pos="4305"/>
          <w:tab w:val="left" w:pos="8000"/>
        </w:tabs>
        <w:autoSpaceDE w:val="0"/>
        <w:autoSpaceDN w:val="0"/>
        <w:adjustRightInd w:val="0"/>
        <w:snapToGrid w:val="0"/>
        <w:spacing w:line="480" w:lineRule="atLeast"/>
        <w:ind w:firstLine="420"/>
        <w:rPr>
          <w:rFonts w:ascii="仿宋" w:hAnsi="仿宋" w:eastAsia="仿宋" w:cs="仿宋_GB2312"/>
          <w:kern w:val="0"/>
          <w:sz w:val="28"/>
          <w:szCs w:val="28"/>
        </w:rPr>
      </w:pPr>
      <w:r>
        <w:rPr>
          <w:rFonts w:hint="eastAsia" w:ascii="仿宋" w:hAnsi="仿宋" w:eastAsia="仿宋" w:cs="仿宋_GB2312"/>
          <w:kern w:val="0"/>
          <w:sz w:val="28"/>
          <w:szCs w:val="28"/>
        </w:rPr>
        <w:t>代理人无转委托权。</w:t>
      </w:r>
    </w:p>
    <w:p>
      <w:pPr>
        <w:tabs>
          <w:tab w:val="left" w:pos="1680"/>
          <w:tab w:val="left" w:pos="4215"/>
          <w:tab w:val="left" w:pos="4305"/>
          <w:tab w:val="left" w:pos="8000"/>
        </w:tabs>
        <w:autoSpaceDE w:val="0"/>
        <w:autoSpaceDN w:val="0"/>
        <w:adjustRightInd w:val="0"/>
        <w:snapToGrid w:val="0"/>
        <w:spacing w:line="480" w:lineRule="atLeast"/>
        <w:ind w:firstLine="420"/>
        <w:rPr>
          <w:rFonts w:ascii="仿宋" w:hAnsi="仿宋" w:eastAsia="仿宋" w:cs="仿宋_GB2312"/>
          <w:kern w:val="0"/>
          <w:sz w:val="28"/>
          <w:szCs w:val="28"/>
        </w:rPr>
      </w:pPr>
      <w:r>
        <w:rPr>
          <w:rFonts w:hint="eastAsia" w:ascii="仿宋" w:hAnsi="仿宋" w:eastAsia="仿宋" w:cs="仿宋_GB2312"/>
          <w:kern w:val="0"/>
          <w:sz w:val="28"/>
          <w:szCs w:val="28"/>
        </w:rPr>
        <w:t>附：法定代表人身份证明。</w:t>
      </w:r>
    </w:p>
    <w:p>
      <w:pPr>
        <w:autoSpaceDE w:val="0"/>
        <w:autoSpaceDN w:val="0"/>
        <w:adjustRightInd w:val="0"/>
        <w:snapToGrid w:val="0"/>
        <w:spacing w:line="480" w:lineRule="atLeast"/>
        <w:jc w:val="left"/>
        <w:rPr>
          <w:rFonts w:ascii="仿宋" w:hAnsi="仿宋" w:eastAsia="仿宋" w:cs="仿宋_GB2312"/>
          <w:kern w:val="0"/>
          <w:sz w:val="28"/>
          <w:szCs w:val="28"/>
        </w:rPr>
      </w:pPr>
    </w:p>
    <w:p>
      <w:pPr>
        <w:tabs>
          <w:tab w:val="left" w:pos="4200"/>
          <w:tab w:val="left" w:pos="4620"/>
        </w:tabs>
        <w:autoSpaceDE w:val="0"/>
        <w:autoSpaceDN w:val="0"/>
        <w:adjustRightInd w:val="0"/>
        <w:snapToGrid w:val="0"/>
        <w:spacing w:line="480" w:lineRule="atLeast"/>
        <w:ind w:firstLine="2520" w:firstLineChars="900"/>
        <w:jc w:val="left"/>
        <w:rPr>
          <w:rFonts w:ascii="仿宋" w:hAnsi="仿宋" w:eastAsia="仿宋" w:cs="仿宋_GB2312"/>
          <w:kern w:val="0"/>
          <w:sz w:val="28"/>
          <w:szCs w:val="28"/>
        </w:rPr>
      </w:pPr>
      <w:r>
        <w:rPr>
          <w:rFonts w:hint="eastAsia" w:ascii="仿宋" w:hAnsi="仿宋" w:eastAsia="仿宋" w:cs="仿宋_GB2312"/>
          <w:kern w:val="0"/>
          <w:sz w:val="28"/>
          <w:szCs w:val="28"/>
        </w:rPr>
        <w:t>投  标  人：</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w:t>
      </w:r>
      <w:r>
        <w:rPr>
          <w:rFonts w:hint="eastAsia" w:ascii="仿宋" w:hAnsi="仿宋" w:eastAsia="仿宋" w:cs="仿宋_GB2312"/>
          <w:spacing w:val="-1"/>
          <w:kern w:val="0"/>
          <w:sz w:val="28"/>
          <w:szCs w:val="28"/>
        </w:rPr>
        <w:t>盖</w:t>
      </w:r>
      <w:r>
        <w:rPr>
          <w:rFonts w:hint="eastAsia" w:ascii="仿宋" w:hAnsi="仿宋" w:eastAsia="仿宋" w:cs="仿宋_GB2312"/>
          <w:kern w:val="0"/>
          <w:sz w:val="28"/>
          <w:szCs w:val="28"/>
        </w:rPr>
        <w:t xml:space="preserve">单位公章） </w:t>
      </w:r>
    </w:p>
    <w:p>
      <w:pPr>
        <w:tabs>
          <w:tab w:val="left" w:pos="6300"/>
        </w:tabs>
        <w:autoSpaceDE w:val="0"/>
        <w:autoSpaceDN w:val="0"/>
        <w:adjustRightInd w:val="0"/>
        <w:snapToGrid w:val="0"/>
        <w:spacing w:line="480" w:lineRule="atLeast"/>
        <w:ind w:firstLine="2520" w:firstLineChars="900"/>
        <w:jc w:val="left"/>
        <w:rPr>
          <w:rFonts w:ascii="仿宋" w:hAnsi="仿宋" w:eastAsia="仿宋" w:cs="仿宋_GB2312"/>
          <w:kern w:val="0"/>
          <w:sz w:val="28"/>
          <w:szCs w:val="28"/>
        </w:rPr>
      </w:pPr>
      <w:r>
        <w:rPr>
          <w:rFonts w:hint="eastAsia" w:ascii="仿宋" w:hAnsi="仿宋" w:eastAsia="仿宋" w:cs="仿宋_GB2312"/>
          <w:kern w:val="0"/>
          <w:sz w:val="28"/>
          <w:szCs w:val="28"/>
        </w:rPr>
        <w:t>法定代表人：</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（签字或盖章）</w:t>
      </w:r>
    </w:p>
    <w:p>
      <w:pPr>
        <w:tabs>
          <w:tab w:val="left" w:pos="5895"/>
        </w:tabs>
        <w:autoSpaceDE w:val="0"/>
        <w:autoSpaceDN w:val="0"/>
        <w:adjustRightInd w:val="0"/>
        <w:snapToGrid w:val="0"/>
        <w:spacing w:line="480" w:lineRule="atLeast"/>
        <w:ind w:firstLine="2520" w:firstLineChars="900"/>
        <w:jc w:val="left"/>
        <w:rPr>
          <w:rFonts w:ascii="仿宋" w:hAnsi="仿宋" w:eastAsia="仿宋" w:cs="仿宋_GB2312"/>
          <w:kern w:val="0"/>
          <w:sz w:val="28"/>
          <w:szCs w:val="28"/>
        </w:rPr>
      </w:pPr>
      <w:r>
        <w:rPr>
          <w:rFonts w:hint="eastAsia" w:ascii="仿宋" w:hAnsi="仿宋" w:eastAsia="仿宋" w:cs="仿宋_GB2312"/>
          <w:kern w:val="0"/>
          <w:sz w:val="28"/>
          <w:szCs w:val="28"/>
        </w:rPr>
        <w:t>身份证号码：</w:t>
      </w:r>
      <w:r>
        <w:rPr>
          <w:rFonts w:hint="eastAsia" w:ascii="仿宋" w:hAnsi="仿宋" w:eastAsia="仿宋" w:cs="仿宋_GB2312"/>
          <w:kern w:val="0"/>
          <w:sz w:val="28"/>
          <w:szCs w:val="28"/>
          <w:u w:val="single"/>
        </w:rPr>
        <w:tab/>
      </w:r>
    </w:p>
    <w:p>
      <w:pPr>
        <w:tabs>
          <w:tab w:val="left" w:pos="6720"/>
        </w:tabs>
        <w:autoSpaceDE w:val="0"/>
        <w:autoSpaceDN w:val="0"/>
        <w:adjustRightInd w:val="0"/>
        <w:snapToGrid w:val="0"/>
        <w:spacing w:line="480" w:lineRule="atLeast"/>
        <w:ind w:firstLine="2520" w:firstLineChars="900"/>
        <w:jc w:val="left"/>
        <w:rPr>
          <w:rFonts w:ascii="仿宋" w:hAnsi="仿宋" w:eastAsia="仿宋" w:cs="仿宋_GB2312"/>
          <w:kern w:val="0"/>
          <w:sz w:val="28"/>
          <w:szCs w:val="28"/>
        </w:rPr>
      </w:pPr>
      <w:r>
        <w:rPr>
          <w:rFonts w:hint="eastAsia" w:ascii="仿宋" w:hAnsi="仿宋" w:eastAsia="仿宋" w:cs="仿宋_GB2312"/>
          <w:kern w:val="0"/>
          <w:sz w:val="28"/>
          <w:szCs w:val="28"/>
        </w:rPr>
        <w:t>委托代理人：</w:t>
      </w:r>
      <w:r>
        <w:rPr>
          <w:rFonts w:hint="eastAsia" w:ascii="仿宋" w:hAnsi="仿宋" w:eastAsia="仿宋" w:cs="仿宋_GB2312"/>
          <w:kern w:val="0"/>
          <w:sz w:val="28"/>
          <w:szCs w:val="28"/>
          <w:u w:val="single"/>
        </w:rPr>
        <w:tab/>
      </w:r>
      <w:r>
        <w:rPr>
          <w:rFonts w:hint="eastAsia" w:ascii="仿宋" w:hAnsi="仿宋" w:eastAsia="仿宋" w:cs="仿宋_GB2312"/>
          <w:kern w:val="0"/>
          <w:sz w:val="28"/>
          <w:szCs w:val="28"/>
        </w:rPr>
        <w:t>（签</w:t>
      </w:r>
      <w:r>
        <w:rPr>
          <w:rFonts w:hint="eastAsia" w:ascii="仿宋" w:hAnsi="仿宋" w:eastAsia="仿宋" w:cs="仿宋_GB2312"/>
          <w:spacing w:val="-1"/>
          <w:kern w:val="0"/>
          <w:sz w:val="28"/>
          <w:szCs w:val="28"/>
        </w:rPr>
        <w:t>字</w:t>
      </w:r>
      <w:r>
        <w:rPr>
          <w:rFonts w:hint="eastAsia" w:ascii="仿宋" w:hAnsi="仿宋" w:eastAsia="仿宋" w:cs="仿宋_GB2312"/>
          <w:kern w:val="0"/>
          <w:sz w:val="28"/>
          <w:szCs w:val="28"/>
        </w:rPr>
        <w:t>）</w:t>
      </w:r>
    </w:p>
    <w:p>
      <w:pPr>
        <w:tabs>
          <w:tab w:val="left" w:pos="6945"/>
        </w:tabs>
        <w:autoSpaceDE w:val="0"/>
        <w:autoSpaceDN w:val="0"/>
        <w:adjustRightInd w:val="0"/>
        <w:snapToGrid w:val="0"/>
        <w:spacing w:line="480" w:lineRule="atLeast"/>
        <w:ind w:firstLine="2520" w:firstLineChars="900"/>
        <w:jc w:val="left"/>
        <w:rPr>
          <w:rFonts w:ascii="仿宋" w:hAnsi="仿宋" w:eastAsia="仿宋" w:cs="仿宋_GB2312"/>
          <w:kern w:val="0"/>
          <w:sz w:val="28"/>
          <w:szCs w:val="28"/>
        </w:rPr>
      </w:pPr>
      <w:r>
        <w:rPr>
          <w:rFonts w:hint="eastAsia" w:ascii="仿宋" w:hAnsi="仿宋" w:eastAsia="仿宋" w:cs="仿宋_GB2312"/>
          <w:kern w:val="0"/>
          <w:sz w:val="28"/>
          <w:szCs w:val="28"/>
        </w:rPr>
        <w:t>身份证号码：</w:t>
      </w:r>
      <w:r>
        <w:rPr>
          <w:rFonts w:hint="eastAsia" w:ascii="仿宋" w:hAnsi="仿宋" w:eastAsia="仿宋" w:cs="仿宋_GB2312"/>
          <w:kern w:val="0"/>
          <w:sz w:val="28"/>
          <w:szCs w:val="28"/>
          <w:u w:val="single"/>
        </w:rPr>
        <w:tab/>
      </w:r>
    </w:p>
    <w:p>
      <w:pPr>
        <w:autoSpaceDE w:val="0"/>
        <w:autoSpaceDN w:val="0"/>
        <w:adjustRightInd w:val="0"/>
        <w:snapToGrid w:val="0"/>
        <w:spacing w:line="360" w:lineRule="auto"/>
        <w:jc w:val="left"/>
        <w:rPr>
          <w:rFonts w:ascii="仿宋" w:hAnsi="仿宋" w:eastAsia="仿宋" w:cs="仿宋_GB2312"/>
          <w:kern w:val="0"/>
          <w:sz w:val="28"/>
          <w:szCs w:val="28"/>
        </w:rPr>
      </w:pPr>
    </w:p>
    <w:p>
      <w:pPr>
        <w:pStyle w:val="2"/>
        <w:keepNext w:val="0"/>
        <w:keepLines w:val="0"/>
        <w:rPr>
          <w:rFonts w:ascii="仿宋_GB2312" w:hAnsi="仿宋_GB2312" w:eastAsia="仿宋_GB2312" w:cs="仿宋_GB2312"/>
          <w:b w:val="0"/>
          <w:sz w:val="32"/>
          <w:szCs w:val="32"/>
        </w:rPr>
      </w:pPr>
      <w:r>
        <w:rPr>
          <w:rFonts w:hint="eastAsia" w:ascii="仿宋" w:hAnsi="仿宋" w:eastAsia="仿宋" w:cs="仿宋_GB2312"/>
          <w:sz w:val="28"/>
          <w:szCs w:val="28"/>
        </w:rPr>
        <w:t xml:space="preserve">                                </w:t>
      </w:r>
      <w:r>
        <w:rPr>
          <w:rFonts w:hint="eastAsia" w:ascii="仿宋" w:hAnsi="仿宋" w:eastAsia="仿宋" w:cs="仿宋_GB2312"/>
          <w:b w:val="0"/>
          <w:sz w:val="28"/>
          <w:szCs w:val="28"/>
          <w:u w:val="single"/>
        </w:rPr>
        <w:t xml:space="preserve">         </w:t>
      </w:r>
      <w:bookmarkStart w:id="226" w:name="_Toc17154"/>
      <w:r>
        <w:rPr>
          <w:rFonts w:hint="eastAsia" w:ascii="仿宋" w:hAnsi="仿宋" w:eastAsia="仿宋" w:cs="仿宋_GB2312"/>
          <w:b w:val="0"/>
          <w:sz w:val="28"/>
          <w:szCs w:val="28"/>
        </w:rPr>
        <w:t>年</w:t>
      </w:r>
      <w:r>
        <w:rPr>
          <w:rFonts w:hint="eastAsia" w:ascii="仿宋" w:hAnsi="仿宋" w:eastAsia="仿宋" w:cs="仿宋_GB2312"/>
          <w:b w:val="0"/>
          <w:sz w:val="28"/>
          <w:szCs w:val="28"/>
          <w:u w:val="single"/>
        </w:rPr>
        <w:t xml:space="preserve">      </w:t>
      </w:r>
      <w:r>
        <w:rPr>
          <w:rFonts w:hint="eastAsia" w:ascii="仿宋" w:hAnsi="仿宋" w:eastAsia="仿宋" w:cs="仿宋_GB2312"/>
          <w:b w:val="0"/>
          <w:sz w:val="28"/>
          <w:szCs w:val="28"/>
        </w:rPr>
        <w:t>月</w:t>
      </w:r>
      <w:r>
        <w:rPr>
          <w:rFonts w:hint="eastAsia" w:ascii="仿宋" w:hAnsi="仿宋" w:eastAsia="仿宋" w:cs="仿宋_GB2312"/>
          <w:b w:val="0"/>
          <w:sz w:val="28"/>
          <w:szCs w:val="28"/>
          <w:u w:val="single"/>
        </w:rPr>
        <w:t xml:space="preserve">      </w:t>
      </w:r>
      <w:r>
        <w:rPr>
          <w:rFonts w:hint="eastAsia" w:ascii="仿宋" w:hAnsi="仿宋" w:eastAsia="仿宋" w:cs="仿宋_GB2312"/>
          <w:b w:val="0"/>
          <w:sz w:val="28"/>
          <w:szCs w:val="28"/>
        </w:rPr>
        <w:t>日</w:t>
      </w:r>
      <w:bookmarkEnd w:id="226"/>
    </w:p>
    <w:p>
      <w:pPr>
        <w:rPr>
          <w:rFonts w:ascii="仿宋" w:hAnsi="仿宋" w:eastAsia="仿宋" w:cs="仿宋_GB2312"/>
          <w:sz w:val="28"/>
          <w:szCs w:val="28"/>
        </w:rPr>
      </w:pPr>
    </w:p>
    <w:tbl>
      <w:tblPr>
        <w:tblStyle w:val="17"/>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89"/>
        <w:gridCol w:w="1560"/>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0" w:hRule="atLeast"/>
        </w:trPr>
        <w:tc>
          <w:tcPr>
            <w:tcW w:w="3789" w:type="dxa"/>
          </w:tcPr>
          <w:p>
            <w:pPr>
              <w:spacing w:line="1200" w:lineRule="exact"/>
              <w:rPr>
                <w:rFonts w:ascii="仿宋" w:hAnsi="仿宋" w:eastAsia="仿宋" w:cs="仿宋_GB2312"/>
                <w:spacing w:val="-10"/>
                <w:sz w:val="28"/>
                <w:szCs w:val="28"/>
              </w:rPr>
            </w:pPr>
            <w:r>
              <w:rPr>
                <w:rFonts w:hint="eastAsia" w:ascii="仿宋" w:hAnsi="仿宋" w:eastAsia="仿宋" w:cs="仿宋_GB2312"/>
                <w:spacing w:val="-10"/>
                <w:sz w:val="28"/>
                <w:szCs w:val="28"/>
              </w:rPr>
              <w:t>法定代表人身份证复印件</w:t>
            </w:r>
          </w:p>
          <w:p>
            <w:pPr>
              <w:spacing w:line="1200" w:lineRule="exact"/>
              <w:ind w:firstLine="780" w:firstLineChars="300"/>
              <w:rPr>
                <w:rFonts w:ascii="仿宋" w:hAnsi="仿宋" w:eastAsia="仿宋" w:cs="仿宋_GB2312"/>
                <w:sz w:val="28"/>
                <w:szCs w:val="28"/>
              </w:rPr>
            </w:pPr>
            <w:r>
              <w:rPr>
                <w:rFonts w:hint="eastAsia" w:ascii="仿宋" w:hAnsi="仿宋" w:eastAsia="仿宋" w:cs="仿宋_GB2312"/>
                <w:spacing w:val="-10"/>
                <w:sz w:val="28"/>
                <w:szCs w:val="28"/>
              </w:rPr>
              <w:t>（正面）</w:t>
            </w:r>
          </w:p>
        </w:tc>
        <w:tc>
          <w:tcPr>
            <w:tcW w:w="1560" w:type="dxa"/>
            <w:tcBorders>
              <w:top w:val="nil"/>
              <w:bottom w:val="nil"/>
            </w:tcBorders>
          </w:tcPr>
          <w:p>
            <w:pPr>
              <w:rPr>
                <w:rFonts w:ascii="仿宋" w:hAnsi="仿宋" w:eastAsia="仿宋" w:cs="仿宋_GB2312"/>
                <w:sz w:val="28"/>
                <w:szCs w:val="28"/>
              </w:rPr>
            </w:pPr>
          </w:p>
        </w:tc>
        <w:tc>
          <w:tcPr>
            <w:tcW w:w="3827" w:type="dxa"/>
          </w:tcPr>
          <w:p>
            <w:pPr>
              <w:spacing w:after="624" w:afterLines="200" w:line="1200" w:lineRule="exact"/>
              <w:jc w:val="center"/>
              <w:rPr>
                <w:rFonts w:ascii="仿宋" w:hAnsi="仿宋" w:eastAsia="仿宋" w:cs="仿宋_GB2312"/>
                <w:sz w:val="28"/>
                <w:szCs w:val="28"/>
              </w:rPr>
            </w:pPr>
            <w:r>
              <w:rPr>
                <w:rFonts w:hint="eastAsia" w:ascii="仿宋" w:hAnsi="仿宋" w:eastAsia="仿宋" w:cs="仿宋_GB2312"/>
                <w:sz w:val="28"/>
                <w:szCs w:val="28"/>
              </w:rPr>
              <w:t>授权代理人身份证复印件（反面）</w:t>
            </w:r>
          </w:p>
        </w:tc>
      </w:tr>
    </w:tbl>
    <w:p>
      <w:pPr>
        <w:tabs>
          <w:tab w:val="left" w:pos="5760"/>
        </w:tabs>
        <w:autoSpaceDE w:val="0"/>
        <w:autoSpaceDN w:val="0"/>
        <w:adjustRightInd w:val="0"/>
        <w:snapToGrid w:val="0"/>
        <w:spacing w:line="480" w:lineRule="atLeast"/>
        <w:ind w:left="840" w:right="11" w:hanging="840" w:hangingChars="350"/>
        <w:rPr>
          <w:rFonts w:ascii="仿宋" w:hAnsi="仿宋" w:eastAsia="仿宋" w:cs="仿宋_GB2312"/>
          <w:kern w:val="0"/>
          <w:sz w:val="24"/>
          <w:szCs w:val="24"/>
        </w:rPr>
      </w:pPr>
      <w:r>
        <w:rPr>
          <w:rFonts w:hint="eastAsia" w:ascii="仿宋" w:hAnsi="仿宋" w:eastAsia="仿宋" w:cs="仿宋_GB2312"/>
          <w:kern w:val="0"/>
          <w:sz w:val="24"/>
          <w:szCs w:val="24"/>
        </w:rPr>
        <w:t>注：1、法定代表人参加投标活动并签署文件的不需要授权委托书，只需提供法定代表人身份证明；非法定代表人参加投标活动及签署文件的除提供法定代表人身份证明外还须提供授权委托书。手持一份原件到开标现场。</w:t>
      </w:r>
    </w:p>
    <w:p>
      <w:pPr>
        <w:tabs>
          <w:tab w:val="left" w:pos="5760"/>
        </w:tabs>
        <w:autoSpaceDE w:val="0"/>
        <w:autoSpaceDN w:val="0"/>
        <w:adjustRightInd w:val="0"/>
        <w:snapToGrid w:val="0"/>
        <w:spacing w:line="480" w:lineRule="atLeast"/>
        <w:ind w:left="839" w:leftChars="228" w:right="11" w:hanging="360" w:hangingChars="150"/>
        <w:rPr>
          <w:rFonts w:ascii="仿宋" w:hAnsi="仿宋" w:eastAsia="仿宋" w:cs="仿宋_GB2312"/>
          <w:snapToGrid w:val="0"/>
          <w:kern w:val="0"/>
          <w:sz w:val="24"/>
          <w:szCs w:val="24"/>
        </w:rPr>
      </w:pPr>
      <w:r>
        <w:rPr>
          <w:rFonts w:hint="eastAsia" w:ascii="仿宋" w:hAnsi="仿宋" w:eastAsia="仿宋" w:cs="仿宋_GB2312"/>
          <w:kern w:val="0"/>
          <w:sz w:val="24"/>
          <w:szCs w:val="24"/>
        </w:rPr>
        <w:t xml:space="preserve">2、法定代表人身份证明及授权委托书原件装入投标文件一并递交。 </w:t>
      </w:r>
    </w:p>
    <w:p>
      <w:pPr>
        <w:tabs>
          <w:tab w:val="left" w:pos="5760"/>
        </w:tabs>
        <w:autoSpaceDE w:val="0"/>
        <w:autoSpaceDN w:val="0"/>
        <w:adjustRightInd w:val="0"/>
        <w:spacing w:line="300" w:lineRule="exact"/>
        <w:ind w:right="11" w:firstLine="420"/>
        <w:rPr>
          <w:rFonts w:ascii="仿宋" w:hAnsi="仿宋" w:eastAsia="仿宋" w:cs="仿宋_GB2312"/>
          <w:kern w:val="0"/>
          <w:sz w:val="28"/>
          <w:szCs w:val="28"/>
        </w:rPr>
      </w:pPr>
      <w:r>
        <w:rPr>
          <w:rFonts w:hint="eastAsia" w:ascii="仿宋" w:hAnsi="仿宋" w:eastAsia="仿宋" w:cs="仿宋_GB2312"/>
          <w:kern w:val="0"/>
          <w:sz w:val="28"/>
          <w:szCs w:val="28"/>
        </w:rPr>
        <w:br w:type="page"/>
      </w:r>
    </w:p>
    <w:p>
      <w:pPr>
        <w:pStyle w:val="3"/>
        <w:ind w:firstLine="1807" w:firstLineChars="500"/>
        <w:rPr>
          <w:rFonts w:hint="default" w:ascii="仿宋" w:hAnsi="仿宋" w:eastAsia="仿宋" w:cs="仿宋_GB2312"/>
          <w:sz w:val="36"/>
          <w:szCs w:val="36"/>
        </w:rPr>
      </w:pPr>
      <w:bookmarkStart w:id="227" w:name="_Toc300754814"/>
      <w:bookmarkStart w:id="228" w:name="_Toc12938"/>
      <w:bookmarkStart w:id="229" w:name="_Toc433793567"/>
      <w:bookmarkStart w:id="230" w:name="_Toc485581252"/>
      <w:bookmarkStart w:id="231" w:name="_Toc500104045"/>
      <w:bookmarkStart w:id="232" w:name="_Toc485580566"/>
      <w:bookmarkStart w:id="233" w:name="_Toc419122838"/>
      <w:bookmarkStart w:id="234" w:name="_Toc485580657"/>
      <w:bookmarkStart w:id="235" w:name="_Toc53437016"/>
      <w:r>
        <w:rPr>
          <w:rFonts w:ascii="仿宋" w:hAnsi="仿宋" w:eastAsia="仿宋" w:cs="仿宋_GB2312"/>
          <w:sz w:val="36"/>
          <w:szCs w:val="36"/>
        </w:rPr>
        <w:t>二、</w:t>
      </w:r>
      <w:bookmarkEnd w:id="227"/>
      <w:r>
        <w:rPr>
          <w:rFonts w:ascii="仿宋" w:hAnsi="仿宋" w:eastAsia="仿宋" w:cs="仿宋_GB2312"/>
          <w:sz w:val="36"/>
          <w:szCs w:val="36"/>
        </w:rPr>
        <w:t>资格审查资料（含商务部分）</w:t>
      </w:r>
      <w:bookmarkEnd w:id="228"/>
      <w:bookmarkEnd w:id="229"/>
      <w:bookmarkEnd w:id="230"/>
      <w:bookmarkEnd w:id="231"/>
      <w:bookmarkEnd w:id="232"/>
      <w:bookmarkEnd w:id="233"/>
      <w:bookmarkEnd w:id="234"/>
      <w:bookmarkEnd w:id="235"/>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tabs>
          <w:tab w:val="left" w:pos="8110"/>
        </w:tabs>
        <w:autoSpaceDE w:val="0"/>
        <w:autoSpaceDN w:val="0"/>
        <w:adjustRightInd w:val="0"/>
        <w:snapToGrid w:val="0"/>
        <w:spacing w:line="360" w:lineRule="auto"/>
        <w:ind w:firstLine="2570" w:firstLineChars="800"/>
        <w:jc w:val="left"/>
        <w:rPr>
          <w:rFonts w:ascii="仿宋_GB2312" w:hAnsi="仿宋_GB2312" w:eastAsia="仿宋_GB2312" w:cs="仿宋_GB2312"/>
          <w:b/>
          <w:kern w:val="0"/>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_GB2312" w:hAnsi="仿宋_GB2312" w:eastAsia="仿宋_GB2312" w:cs="仿宋_GB2312"/>
          <w:sz w:val="32"/>
          <w:szCs w:val="32"/>
        </w:rPr>
      </w:pPr>
    </w:p>
    <w:p>
      <w:pPr>
        <w:pStyle w:val="3"/>
        <w:jc w:val="center"/>
        <w:rPr>
          <w:rFonts w:hint="default" w:ascii="仿宋" w:hAnsi="仿宋" w:eastAsia="仿宋" w:cs="仿宋_GB2312"/>
          <w:sz w:val="36"/>
          <w:szCs w:val="36"/>
        </w:rPr>
      </w:pPr>
      <w:r>
        <w:rPr>
          <w:rFonts w:ascii="仿宋" w:hAnsi="仿宋" w:eastAsia="仿宋" w:cs="仿宋_GB2312"/>
          <w:sz w:val="36"/>
          <w:szCs w:val="36"/>
        </w:rPr>
        <w:t>投  标  文  件</w:t>
      </w:r>
    </w:p>
    <w:p>
      <w:pPr>
        <w:autoSpaceDE w:val="0"/>
        <w:autoSpaceDN w:val="0"/>
        <w:adjustRightInd w:val="0"/>
        <w:snapToGrid w:val="0"/>
        <w:spacing w:line="360" w:lineRule="auto"/>
        <w:jc w:val="left"/>
        <w:rPr>
          <w:rFonts w:ascii="仿宋" w:hAnsi="仿宋" w:eastAsia="仿宋" w:cs="仿宋_GB2312"/>
          <w:kern w:val="0"/>
          <w:sz w:val="36"/>
          <w:szCs w:val="36"/>
        </w:rPr>
      </w:pPr>
    </w:p>
    <w:p>
      <w:pPr>
        <w:autoSpaceDE w:val="0"/>
        <w:autoSpaceDN w:val="0"/>
        <w:adjustRightInd w:val="0"/>
        <w:snapToGrid w:val="0"/>
        <w:spacing w:line="360" w:lineRule="auto"/>
        <w:jc w:val="center"/>
        <w:rPr>
          <w:rFonts w:ascii="仿宋" w:hAnsi="仿宋" w:eastAsia="仿宋" w:cs="仿宋_GB2312"/>
          <w:b/>
          <w:kern w:val="0"/>
          <w:sz w:val="36"/>
          <w:szCs w:val="36"/>
        </w:rPr>
      </w:pPr>
      <w:r>
        <w:rPr>
          <w:rFonts w:hint="eastAsia" w:ascii="仿宋" w:hAnsi="仿宋" w:eastAsia="仿宋" w:cs="仿宋_GB2312"/>
          <w:b/>
          <w:kern w:val="0"/>
          <w:sz w:val="36"/>
          <w:szCs w:val="36"/>
        </w:rPr>
        <w:t>资格审查资料（商务部分）</w:t>
      </w: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autoSpaceDE w:val="0"/>
        <w:autoSpaceDN w:val="0"/>
        <w:adjustRightInd w:val="0"/>
        <w:snapToGrid w:val="0"/>
        <w:spacing w:line="360" w:lineRule="auto"/>
        <w:jc w:val="left"/>
        <w:rPr>
          <w:rFonts w:ascii="仿宋_GB2312" w:hAnsi="仿宋_GB2312" w:eastAsia="仿宋_GB2312" w:cs="仿宋_GB2312"/>
          <w:b/>
          <w:kern w:val="0"/>
          <w:sz w:val="32"/>
          <w:szCs w:val="32"/>
        </w:rPr>
      </w:pPr>
    </w:p>
    <w:p>
      <w:pPr>
        <w:tabs>
          <w:tab w:val="left" w:pos="6080"/>
          <w:tab w:val="left" w:pos="6640"/>
        </w:tabs>
        <w:autoSpaceDE w:val="0"/>
        <w:autoSpaceDN w:val="0"/>
        <w:adjustRightInd w:val="0"/>
        <w:snapToGrid w:val="0"/>
        <w:spacing w:line="360" w:lineRule="auto"/>
        <w:jc w:val="center"/>
        <w:rPr>
          <w:rFonts w:ascii="仿宋" w:hAnsi="仿宋" w:eastAsia="仿宋" w:cs="仿宋_GB2312"/>
          <w:b/>
          <w:w w:val="99"/>
          <w:kern w:val="0"/>
          <w:sz w:val="32"/>
          <w:szCs w:val="32"/>
        </w:rPr>
      </w:pPr>
      <w:r>
        <w:rPr>
          <w:rFonts w:hint="eastAsia" w:ascii="仿宋" w:hAnsi="仿宋" w:eastAsia="仿宋" w:cs="仿宋_GB2312"/>
          <w:b/>
          <w:w w:val="99"/>
          <w:kern w:val="0"/>
          <w:sz w:val="32"/>
          <w:szCs w:val="32"/>
        </w:rPr>
        <w:t>投标人</w:t>
      </w:r>
      <w:r>
        <w:rPr>
          <w:rFonts w:hint="eastAsia" w:ascii="仿宋" w:hAnsi="仿宋" w:eastAsia="仿宋" w:cs="仿宋_GB2312"/>
          <w:b/>
          <w:spacing w:val="1"/>
          <w:w w:val="99"/>
          <w:kern w:val="0"/>
          <w:sz w:val="32"/>
          <w:szCs w:val="32"/>
        </w:rPr>
        <w:t>：</w:t>
      </w:r>
      <w:r>
        <w:rPr>
          <w:rFonts w:hint="eastAsia" w:ascii="仿宋" w:hAnsi="仿宋" w:eastAsia="仿宋" w:cs="仿宋_GB2312"/>
          <w:b/>
          <w:w w:val="198"/>
          <w:kern w:val="0"/>
          <w:sz w:val="32"/>
          <w:szCs w:val="32"/>
          <w:u w:val="single"/>
        </w:rPr>
        <w:t xml:space="preserve"> 　　　　 　　</w:t>
      </w:r>
      <w:r>
        <w:rPr>
          <w:rFonts w:hint="eastAsia" w:ascii="仿宋" w:hAnsi="仿宋" w:eastAsia="仿宋" w:cs="仿宋_GB2312"/>
          <w:b/>
          <w:w w:val="99"/>
          <w:kern w:val="0"/>
          <w:sz w:val="32"/>
          <w:szCs w:val="32"/>
        </w:rPr>
        <w:t>（盖单位公章）</w:t>
      </w:r>
    </w:p>
    <w:p>
      <w:pPr>
        <w:tabs>
          <w:tab w:val="left" w:pos="6080"/>
          <w:tab w:val="left" w:pos="6640"/>
        </w:tabs>
        <w:autoSpaceDE w:val="0"/>
        <w:autoSpaceDN w:val="0"/>
        <w:adjustRightInd w:val="0"/>
        <w:snapToGrid w:val="0"/>
        <w:spacing w:line="360" w:lineRule="auto"/>
        <w:jc w:val="center"/>
        <w:rPr>
          <w:rFonts w:ascii="仿宋" w:hAnsi="仿宋" w:eastAsia="仿宋" w:cs="仿宋_GB2312"/>
          <w:b/>
          <w:kern w:val="0"/>
          <w:sz w:val="32"/>
          <w:szCs w:val="32"/>
        </w:rPr>
      </w:pPr>
      <w:r>
        <w:rPr>
          <w:rFonts w:hint="eastAsia" w:ascii="仿宋" w:hAnsi="仿宋" w:eastAsia="仿宋" w:cs="仿宋_GB2312"/>
          <w:b/>
          <w:w w:val="99"/>
          <w:kern w:val="0"/>
          <w:sz w:val="32"/>
          <w:szCs w:val="32"/>
        </w:rPr>
        <w:t>法定代表人或其委托代理人：</w:t>
      </w:r>
      <w:r>
        <w:rPr>
          <w:rFonts w:hint="eastAsia" w:ascii="仿宋" w:hAnsi="仿宋" w:eastAsia="仿宋" w:cs="仿宋_GB2312"/>
          <w:b/>
          <w:w w:val="198"/>
          <w:kern w:val="0"/>
          <w:sz w:val="32"/>
          <w:szCs w:val="32"/>
          <w:u w:val="single"/>
        </w:rPr>
        <w:t xml:space="preserve">  　　　</w:t>
      </w:r>
      <w:r>
        <w:rPr>
          <w:rFonts w:hint="eastAsia" w:ascii="仿宋" w:hAnsi="仿宋" w:eastAsia="仿宋" w:cs="仿宋_GB2312"/>
          <w:b/>
          <w:w w:val="99"/>
          <w:kern w:val="0"/>
          <w:sz w:val="32"/>
          <w:szCs w:val="32"/>
        </w:rPr>
        <w:t>（签字或盖章）</w:t>
      </w:r>
    </w:p>
    <w:p>
      <w:pPr>
        <w:tabs>
          <w:tab w:val="left" w:pos="3280"/>
          <w:tab w:val="left" w:pos="4680"/>
          <w:tab w:val="left" w:pos="6080"/>
        </w:tabs>
        <w:autoSpaceDE w:val="0"/>
        <w:autoSpaceDN w:val="0"/>
        <w:adjustRightInd w:val="0"/>
        <w:snapToGrid w:val="0"/>
        <w:spacing w:line="360" w:lineRule="auto"/>
        <w:jc w:val="center"/>
        <w:rPr>
          <w:rFonts w:ascii="仿宋" w:hAnsi="仿宋" w:eastAsia="仿宋" w:cs="仿宋_GB2312"/>
          <w:b/>
          <w:w w:val="99"/>
          <w:kern w:val="0"/>
          <w:sz w:val="32"/>
          <w:szCs w:val="32"/>
        </w:rPr>
      </w:pPr>
    </w:p>
    <w:p>
      <w:pPr>
        <w:tabs>
          <w:tab w:val="left" w:pos="3280"/>
          <w:tab w:val="left" w:pos="4680"/>
          <w:tab w:val="left" w:pos="6080"/>
        </w:tabs>
        <w:autoSpaceDE w:val="0"/>
        <w:autoSpaceDN w:val="0"/>
        <w:adjustRightInd w:val="0"/>
        <w:snapToGrid w:val="0"/>
        <w:spacing w:line="360" w:lineRule="auto"/>
        <w:jc w:val="center"/>
        <w:rPr>
          <w:rFonts w:ascii="仿宋" w:hAnsi="仿宋" w:eastAsia="仿宋" w:cs="仿宋_GB2312"/>
          <w:b/>
          <w:kern w:val="0"/>
          <w:sz w:val="32"/>
          <w:szCs w:val="32"/>
        </w:rPr>
      </w:pP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年</w:t>
      </w: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月</w:t>
      </w:r>
      <w:r>
        <w:rPr>
          <w:rFonts w:hint="eastAsia" w:ascii="仿宋" w:hAnsi="仿宋" w:eastAsia="仿宋" w:cs="仿宋_GB2312"/>
          <w:b/>
          <w:w w:val="99"/>
          <w:kern w:val="0"/>
          <w:sz w:val="32"/>
          <w:szCs w:val="32"/>
          <w:u w:val="single"/>
        </w:rPr>
        <w:t xml:space="preserve">      </w:t>
      </w:r>
      <w:r>
        <w:rPr>
          <w:rFonts w:hint="eastAsia" w:ascii="仿宋" w:hAnsi="仿宋" w:eastAsia="仿宋" w:cs="仿宋_GB2312"/>
          <w:b/>
          <w:w w:val="99"/>
          <w:kern w:val="0"/>
          <w:sz w:val="32"/>
          <w:szCs w:val="32"/>
        </w:rPr>
        <w:t>日</w:t>
      </w:r>
    </w:p>
    <w:p>
      <w:pPr>
        <w:autoSpaceDE w:val="0"/>
        <w:autoSpaceDN w:val="0"/>
        <w:adjustRightInd w:val="0"/>
        <w:snapToGrid w:val="0"/>
        <w:spacing w:line="360" w:lineRule="auto"/>
        <w:jc w:val="center"/>
        <w:rPr>
          <w:rFonts w:ascii="仿宋" w:hAnsi="仿宋" w:eastAsia="仿宋" w:cs="仿宋_GB2312"/>
          <w:b/>
          <w:kern w:val="0"/>
          <w:sz w:val="36"/>
          <w:szCs w:val="36"/>
        </w:rPr>
      </w:pPr>
      <w:r>
        <w:rPr>
          <w:rFonts w:hint="eastAsia" w:ascii="仿宋_GB2312" w:hAnsi="仿宋_GB2312" w:eastAsia="仿宋_GB2312" w:cs="仿宋_GB2312"/>
          <w:kern w:val="0"/>
          <w:sz w:val="32"/>
          <w:szCs w:val="32"/>
        </w:rPr>
        <w:br w:type="page"/>
      </w:r>
      <w:r>
        <w:rPr>
          <w:rFonts w:hint="eastAsia" w:ascii="仿宋" w:hAnsi="仿宋" w:eastAsia="仿宋" w:cs="仿宋_GB2312"/>
          <w:b/>
          <w:kern w:val="0"/>
          <w:sz w:val="36"/>
          <w:szCs w:val="36"/>
        </w:rPr>
        <w:t>目     录</w:t>
      </w:r>
    </w:p>
    <w:p>
      <w:pPr>
        <w:spacing w:line="480" w:lineRule="auto"/>
        <w:rPr>
          <w:rFonts w:ascii="仿宋" w:hAnsi="仿宋" w:eastAsia="仿宋" w:cs="仿宋_GB2312"/>
          <w:b/>
          <w:sz w:val="32"/>
          <w:szCs w:val="32"/>
        </w:rPr>
      </w:pPr>
      <w:r>
        <w:rPr>
          <w:rFonts w:hint="eastAsia" w:ascii="仿宋" w:hAnsi="仿宋" w:eastAsia="仿宋" w:cs="仿宋_GB2312"/>
          <w:b/>
          <w:sz w:val="32"/>
          <w:szCs w:val="32"/>
        </w:rPr>
        <w:t>（一）投标人基本情况表</w:t>
      </w:r>
    </w:p>
    <w:p>
      <w:pPr>
        <w:spacing w:line="480" w:lineRule="auto"/>
        <w:rPr>
          <w:rFonts w:ascii="仿宋" w:hAnsi="仿宋" w:eastAsia="仿宋" w:cs="仿宋_GB2312"/>
          <w:b/>
          <w:sz w:val="32"/>
          <w:szCs w:val="32"/>
        </w:rPr>
      </w:pPr>
      <w:r>
        <w:rPr>
          <w:rFonts w:hint="eastAsia" w:ascii="仿宋" w:hAnsi="仿宋" w:eastAsia="仿宋" w:cs="仿宋_GB2312"/>
          <w:b/>
          <w:sz w:val="32"/>
          <w:szCs w:val="32"/>
        </w:rPr>
        <w:t>（二）企业2019年1月1日-至今已完成合同项目一览表</w:t>
      </w:r>
    </w:p>
    <w:p>
      <w:pPr>
        <w:spacing w:line="480" w:lineRule="auto"/>
        <w:rPr>
          <w:rFonts w:ascii="仿宋_GB2312" w:hAnsi="仿宋_GB2312" w:eastAsia="仿宋_GB2312" w:cs="仿宋_GB2312"/>
          <w:b/>
          <w:sz w:val="32"/>
          <w:szCs w:val="32"/>
        </w:rPr>
      </w:pPr>
      <w:r>
        <w:rPr>
          <w:rFonts w:hint="eastAsia" w:ascii="仿宋" w:hAnsi="仿宋" w:eastAsia="仿宋" w:cs="仿宋_GB2312"/>
          <w:b/>
          <w:sz w:val="32"/>
          <w:szCs w:val="32"/>
        </w:rPr>
        <w:t>（三）信誉声明</w:t>
      </w:r>
      <w:bookmarkStart w:id="236" w:name="_Toc485580659"/>
      <w:bookmarkStart w:id="237" w:name="_Toc300754818"/>
      <w:bookmarkStart w:id="238" w:name="_Toc485580568"/>
      <w:bookmarkStart w:id="239" w:name="_Toc419122839"/>
    </w:p>
    <w:p>
      <w:pPr>
        <w:spacing w:line="480" w:lineRule="auto"/>
        <w:rPr>
          <w:rFonts w:ascii="仿宋_GB2312" w:hAnsi="仿宋_GB2312" w:eastAsia="仿宋_GB2312" w:cs="仿宋_GB2312"/>
          <w:b/>
          <w:sz w:val="32"/>
          <w:szCs w:val="32"/>
        </w:rPr>
      </w:pPr>
    </w:p>
    <w:p>
      <w:pPr>
        <w:spacing w:line="480" w:lineRule="auto"/>
        <w:rPr>
          <w:rFonts w:ascii="仿宋_GB2312" w:hAnsi="仿宋_GB2312" w:eastAsia="仿宋_GB2312" w:cs="仿宋_GB2312"/>
          <w:b/>
          <w:sz w:val="32"/>
          <w:szCs w:val="32"/>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sz w:val="32"/>
          <w:szCs w:val="32"/>
        </w:rPr>
      </w:pPr>
      <w:r>
        <w:rPr>
          <w:rFonts w:hint="eastAsia" w:ascii="仿宋_GB2312" w:hAnsi="仿宋_GB2312" w:eastAsia="仿宋_GB2312" w:cs="仿宋_GB2312"/>
          <w:sz w:val="32"/>
          <w:szCs w:val="32"/>
        </w:rPr>
        <w:br w:type="page"/>
      </w:r>
      <w:bookmarkEnd w:id="236"/>
      <w:bookmarkEnd w:id="237"/>
      <w:bookmarkEnd w:id="238"/>
      <w:bookmarkEnd w:id="239"/>
      <w:bookmarkStart w:id="240" w:name="_Toc24924"/>
      <w:bookmarkStart w:id="241" w:name="_Toc53437017"/>
      <w:bookmarkStart w:id="242" w:name="_Toc500104046"/>
      <w:r>
        <w:rPr>
          <w:rFonts w:hint="eastAsia" w:ascii="仿宋" w:hAnsi="仿宋" w:eastAsia="仿宋" w:cs="仿宋_GB2312"/>
          <w:b/>
          <w:sz w:val="32"/>
          <w:szCs w:val="32"/>
        </w:rPr>
        <w:t>（一）投标人基本情况表</w:t>
      </w:r>
      <w:bookmarkEnd w:id="240"/>
      <w:bookmarkEnd w:id="241"/>
      <w:bookmarkEnd w:id="242"/>
    </w:p>
    <w:tbl>
      <w:tblPr>
        <w:tblStyle w:val="17"/>
        <w:tblW w:w="0" w:type="auto"/>
        <w:tblInd w:w="0" w:type="dxa"/>
        <w:tblLayout w:type="fixed"/>
        <w:tblCellMar>
          <w:top w:w="0" w:type="dxa"/>
          <w:left w:w="108" w:type="dxa"/>
          <w:bottom w:w="0" w:type="dxa"/>
          <w:right w:w="108" w:type="dxa"/>
        </w:tblCellMar>
      </w:tblPr>
      <w:tblGrid>
        <w:gridCol w:w="1550"/>
        <w:gridCol w:w="1134"/>
        <w:gridCol w:w="2693"/>
        <w:gridCol w:w="1119"/>
        <w:gridCol w:w="2850"/>
        <w:gridCol w:w="9"/>
      </w:tblGrid>
      <w:tr>
        <w:tblPrEx>
          <w:tblCellMar>
            <w:top w:w="0" w:type="dxa"/>
            <w:left w:w="108" w:type="dxa"/>
            <w:bottom w:w="0" w:type="dxa"/>
            <w:right w:w="108" w:type="dxa"/>
          </w:tblCellMar>
        </w:tblPrEx>
        <w:trPr>
          <w:trHeight w:val="717" w:hRule="atLeast"/>
        </w:trPr>
        <w:tc>
          <w:tcPr>
            <w:tcW w:w="1550" w:type="dxa"/>
            <w:tcBorders>
              <w:top w:val="single" w:color="000000" w:sz="8" w:space="0"/>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投标人名称</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641"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注册地址</w:t>
            </w:r>
          </w:p>
        </w:tc>
        <w:tc>
          <w:tcPr>
            <w:tcW w:w="3827" w:type="dxa"/>
            <w:gridSpan w:val="2"/>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c>
          <w:tcPr>
            <w:tcW w:w="1119"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邮政编码</w:t>
            </w:r>
          </w:p>
        </w:tc>
        <w:tc>
          <w:tcPr>
            <w:tcW w:w="2859" w:type="dxa"/>
            <w:gridSpan w:val="2"/>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gridAfter w:val="1"/>
          <w:wAfter w:w="9" w:type="dxa"/>
          <w:trHeight w:val="537" w:hRule="atLeast"/>
        </w:trPr>
        <w:tc>
          <w:tcPr>
            <w:tcW w:w="1550" w:type="dxa"/>
            <w:vMerge w:val="restart"/>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联系方式</w:t>
            </w:r>
          </w:p>
        </w:tc>
        <w:tc>
          <w:tcPr>
            <w:tcW w:w="1134"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联系人</w:t>
            </w:r>
          </w:p>
        </w:tc>
        <w:tc>
          <w:tcPr>
            <w:tcW w:w="2693" w:type="dxa"/>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c>
          <w:tcPr>
            <w:tcW w:w="1119"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电  话</w:t>
            </w:r>
          </w:p>
        </w:tc>
        <w:tc>
          <w:tcPr>
            <w:tcW w:w="2850" w:type="dxa"/>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gridAfter w:val="1"/>
          <w:wAfter w:w="9" w:type="dxa"/>
          <w:trHeight w:val="559" w:hRule="atLeast"/>
        </w:trPr>
        <w:tc>
          <w:tcPr>
            <w:tcW w:w="1550" w:type="dxa"/>
            <w:vMerge w:val="continue"/>
            <w:tcBorders>
              <w:top w:val="nil"/>
              <w:left w:val="single" w:color="000000" w:sz="8" w:space="0"/>
              <w:bottom w:val="single" w:color="000000" w:sz="8" w:space="0"/>
              <w:right w:val="single" w:color="000000" w:sz="8" w:space="0"/>
            </w:tcBorders>
            <w:vAlign w:val="center"/>
          </w:tcPr>
          <w:p>
            <w:pPr>
              <w:jc w:val="left"/>
              <w:rPr>
                <w:rFonts w:ascii="仿宋" w:hAnsi="仿宋" w:eastAsia="仿宋" w:cs="仿宋_GB2312"/>
                <w:kern w:val="0"/>
                <w:szCs w:val="21"/>
              </w:rPr>
            </w:pPr>
          </w:p>
        </w:tc>
        <w:tc>
          <w:tcPr>
            <w:tcW w:w="1134"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传 真</w:t>
            </w:r>
          </w:p>
        </w:tc>
        <w:tc>
          <w:tcPr>
            <w:tcW w:w="2693" w:type="dxa"/>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c>
          <w:tcPr>
            <w:tcW w:w="1119"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网  址</w:t>
            </w:r>
          </w:p>
        </w:tc>
        <w:tc>
          <w:tcPr>
            <w:tcW w:w="2850" w:type="dxa"/>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617"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组织结构</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629"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法定代表人</w:t>
            </w:r>
          </w:p>
        </w:tc>
        <w:tc>
          <w:tcPr>
            <w:tcW w:w="1134"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姓 名</w:t>
            </w:r>
          </w:p>
        </w:tc>
        <w:tc>
          <w:tcPr>
            <w:tcW w:w="2693"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p>
            <w:pPr>
              <w:jc w:val="center"/>
              <w:rPr>
                <w:rFonts w:ascii="仿宋" w:hAnsi="仿宋" w:eastAsia="仿宋" w:cs="仿宋_GB2312"/>
                <w:kern w:val="0"/>
                <w:szCs w:val="21"/>
              </w:rPr>
            </w:pPr>
            <w:r>
              <w:rPr>
                <w:rFonts w:hint="eastAsia" w:ascii="仿宋" w:hAnsi="仿宋" w:eastAsia="仿宋" w:cs="仿宋_GB2312"/>
                <w:kern w:val="0"/>
                <w:szCs w:val="21"/>
              </w:rPr>
              <w:t>　</w:t>
            </w:r>
          </w:p>
        </w:tc>
        <w:tc>
          <w:tcPr>
            <w:tcW w:w="1119" w:type="dxa"/>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电 话</w:t>
            </w:r>
          </w:p>
        </w:tc>
        <w:tc>
          <w:tcPr>
            <w:tcW w:w="2859" w:type="dxa"/>
            <w:gridSpan w:val="2"/>
            <w:tcBorders>
              <w:top w:val="nil"/>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602"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成立时间</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629"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企业资质等级</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p>
            <w:pPr>
              <w:jc w:val="center"/>
              <w:rPr>
                <w:rFonts w:ascii="仿宋" w:hAnsi="仿宋" w:eastAsia="仿宋" w:cs="仿宋_GB2312"/>
                <w:kern w:val="0"/>
                <w:szCs w:val="21"/>
              </w:rPr>
            </w:pPr>
            <w:r>
              <w:rPr>
                <w:rFonts w:hint="eastAsia" w:ascii="仿宋" w:hAnsi="仿宋" w:eastAsia="仿宋" w:cs="仿宋_GB2312"/>
                <w:kern w:val="0"/>
                <w:szCs w:val="21"/>
              </w:rPr>
              <w:t>　</w:t>
            </w:r>
          </w:p>
          <w:p>
            <w:pP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341"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注册资金</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p>
            <w:pPr>
              <w:jc w:val="center"/>
              <w:rPr>
                <w:rFonts w:ascii="仿宋" w:hAnsi="仿宋" w:eastAsia="仿宋" w:cs="仿宋_GB2312"/>
                <w:kern w:val="0"/>
                <w:szCs w:val="21"/>
              </w:rPr>
            </w:pPr>
          </w:p>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341"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开户银行</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p>
            <w:pPr>
              <w:jc w:val="left"/>
              <w:rPr>
                <w:rFonts w:ascii="仿宋" w:hAnsi="仿宋" w:eastAsia="仿宋" w:cs="仿宋_GB2312"/>
                <w:kern w:val="0"/>
                <w:szCs w:val="21"/>
              </w:rPr>
            </w:pPr>
          </w:p>
          <w:p>
            <w:pPr>
              <w:jc w:val="center"/>
              <w:rPr>
                <w:rFonts w:ascii="仿宋" w:hAnsi="仿宋" w:eastAsia="仿宋" w:cs="仿宋_GB2312"/>
                <w:kern w:val="0"/>
                <w:szCs w:val="21"/>
              </w:rPr>
            </w:pPr>
          </w:p>
        </w:tc>
      </w:tr>
      <w:tr>
        <w:tblPrEx>
          <w:tblCellMar>
            <w:top w:w="0" w:type="dxa"/>
            <w:left w:w="108" w:type="dxa"/>
            <w:bottom w:w="0" w:type="dxa"/>
            <w:right w:w="108" w:type="dxa"/>
          </w:tblCellMar>
        </w:tblPrEx>
        <w:trPr>
          <w:trHeight w:val="341"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账号</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　</w:t>
            </w:r>
          </w:p>
          <w:p>
            <w:pPr>
              <w:jc w:val="left"/>
              <w:rPr>
                <w:rFonts w:ascii="仿宋" w:hAnsi="仿宋" w:eastAsia="仿宋" w:cs="仿宋_GB2312"/>
                <w:kern w:val="0"/>
                <w:szCs w:val="21"/>
              </w:rPr>
            </w:pPr>
            <w:r>
              <w:rPr>
                <w:rFonts w:hint="eastAsia" w:ascii="仿宋" w:hAnsi="仿宋" w:eastAsia="仿宋" w:cs="仿宋_GB2312"/>
                <w:kern w:val="0"/>
                <w:szCs w:val="21"/>
              </w:rPr>
              <w:t>　</w:t>
            </w:r>
          </w:p>
          <w:p>
            <w:pPr>
              <w:jc w:val="center"/>
              <w:rPr>
                <w:rFonts w:ascii="仿宋" w:hAnsi="仿宋" w:eastAsia="仿宋" w:cs="仿宋_GB2312"/>
                <w:kern w:val="0"/>
                <w:szCs w:val="21"/>
              </w:rPr>
            </w:pPr>
            <w:r>
              <w:rPr>
                <w:rFonts w:hint="eastAsia" w:ascii="仿宋" w:hAnsi="仿宋" w:eastAsia="仿宋" w:cs="仿宋_GB2312"/>
                <w:kern w:val="0"/>
                <w:szCs w:val="21"/>
              </w:rPr>
              <w:t>　　</w:t>
            </w:r>
          </w:p>
        </w:tc>
      </w:tr>
      <w:tr>
        <w:tblPrEx>
          <w:tblCellMar>
            <w:top w:w="0" w:type="dxa"/>
            <w:left w:w="108" w:type="dxa"/>
            <w:bottom w:w="0" w:type="dxa"/>
            <w:right w:w="108" w:type="dxa"/>
          </w:tblCellMar>
        </w:tblPrEx>
        <w:trPr>
          <w:trHeight w:val="873" w:hRule="atLeast"/>
        </w:trPr>
        <w:tc>
          <w:tcPr>
            <w:tcW w:w="1550" w:type="dxa"/>
            <w:tcBorders>
              <w:top w:val="nil"/>
              <w:left w:val="single" w:color="000000" w:sz="8" w:space="0"/>
              <w:bottom w:val="single" w:color="000000" w:sz="8" w:space="0"/>
              <w:right w:val="single" w:color="000000" w:sz="8" w:space="0"/>
            </w:tcBorders>
            <w:vAlign w:val="center"/>
          </w:tcPr>
          <w:p>
            <w:pPr>
              <w:jc w:val="center"/>
              <w:rPr>
                <w:rFonts w:ascii="仿宋" w:hAnsi="仿宋" w:eastAsia="仿宋" w:cs="仿宋_GB2312"/>
                <w:kern w:val="0"/>
                <w:szCs w:val="21"/>
              </w:rPr>
            </w:pPr>
            <w:r>
              <w:rPr>
                <w:rFonts w:hint="eastAsia" w:ascii="仿宋" w:hAnsi="仿宋" w:eastAsia="仿宋" w:cs="仿宋_GB2312"/>
                <w:kern w:val="0"/>
                <w:szCs w:val="21"/>
              </w:rPr>
              <w:t>经营范围</w:t>
            </w:r>
          </w:p>
        </w:tc>
        <w:tc>
          <w:tcPr>
            <w:tcW w:w="7805" w:type="dxa"/>
            <w:gridSpan w:val="5"/>
            <w:tcBorders>
              <w:top w:val="single" w:color="000000" w:sz="8" w:space="0"/>
              <w:left w:val="nil"/>
              <w:bottom w:val="single" w:color="000000" w:sz="8" w:space="0"/>
              <w:right w:val="single" w:color="000000" w:sz="8" w:space="0"/>
            </w:tcBorders>
            <w:vAlign w:val="center"/>
          </w:tcPr>
          <w:p>
            <w:pPr>
              <w:jc w:val="center"/>
              <w:rPr>
                <w:rFonts w:ascii="仿宋" w:hAnsi="仿宋" w:eastAsia="仿宋" w:cs="仿宋_GB2312"/>
                <w:kern w:val="0"/>
                <w:szCs w:val="21"/>
              </w:rPr>
            </w:pPr>
          </w:p>
        </w:tc>
      </w:tr>
    </w:tbl>
    <w:p>
      <w:pPr>
        <w:ind w:firstLine="640" w:firstLineChars="200"/>
        <w:rPr>
          <w:rFonts w:ascii="仿宋_GB2312" w:hAnsi="仿宋_GB2312" w:eastAsia="仿宋_GB2312" w:cs="仿宋_GB2312"/>
          <w:kern w:val="0"/>
          <w:sz w:val="32"/>
          <w:szCs w:val="32"/>
        </w:rPr>
      </w:pPr>
    </w:p>
    <w:p>
      <w:pPr>
        <w:spacing w:line="360" w:lineRule="auto"/>
        <w:ind w:firstLine="560" w:firstLineChars="200"/>
        <w:rPr>
          <w:rFonts w:ascii="仿宋" w:hAnsi="仿宋" w:eastAsia="仿宋" w:cs="仿宋_GB2312"/>
          <w:sz w:val="28"/>
          <w:szCs w:val="28"/>
        </w:rPr>
      </w:pPr>
      <w:r>
        <w:rPr>
          <w:rFonts w:hint="eastAsia" w:ascii="仿宋" w:hAnsi="仿宋" w:eastAsia="仿宋" w:cs="仿宋_GB2312"/>
          <w:kern w:val="0"/>
          <w:sz w:val="28"/>
          <w:szCs w:val="28"/>
        </w:rPr>
        <w:t>注：1、应附</w:t>
      </w:r>
      <w:r>
        <w:rPr>
          <w:rFonts w:hint="eastAsia" w:ascii="仿宋" w:hAnsi="仿宋" w:eastAsia="仿宋" w:cs="仿宋_GB2312"/>
          <w:spacing w:val="1"/>
          <w:kern w:val="0"/>
          <w:sz w:val="28"/>
          <w:szCs w:val="28"/>
        </w:rPr>
        <w:t>资</w:t>
      </w:r>
      <w:r>
        <w:rPr>
          <w:rFonts w:hint="eastAsia" w:ascii="仿宋" w:hAnsi="仿宋" w:eastAsia="仿宋" w:cs="仿宋_GB2312"/>
          <w:kern w:val="0"/>
          <w:sz w:val="28"/>
          <w:szCs w:val="28"/>
        </w:rPr>
        <w:t>质证书、投标人营业</w:t>
      </w:r>
      <w:r>
        <w:rPr>
          <w:rFonts w:hint="eastAsia" w:ascii="仿宋" w:hAnsi="仿宋" w:eastAsia="仿宋" w:cs="仿宋_GB2312"/>
          <w:spacing w:val="1"/>
          <w:kern w:val="0"/>
          <w:sz w:val="28"/>
          <w:szCs w:val="28"/>
        </w:rPr>
        <w:t>执</w:t>
      </w:r>
      <w:r>
        <w:rPr>
          <w:rFonts w:hint="eastAsia" w:ascii="仿宋" w:hAnsi="仿宋" w:eastAsia="仿宋" w:cs="仿宋_GB2312"/>
          <w:kern w:val="0"/>
          <w:sz w:val="28"/>
          <w:szCs w:val="28"/>
        </w:rPr>
        <w:t>照复印件</w:t>
      </w:r>
      <w:r>
        <w:rPr>
          <w:rFonts w:hint="eastAsia" w:ascii="仿宋" w:hAnsi="仿宋" w:eastAsia="仿宋" w:cs="仿宋_GB2312"/>
          <w:sz w:val="28"/>
          <w:szCs w:val="28"/>
        </w:rPr>
        <w:t>并加盖投标人单位公章。</w:t>
      </w:r>
    </w:p>
    <w:p>
      <w:pPr>
        <w:spacing w:line="360" w:lineRule="auto"/>
        <w:ind w:right="480" w:firstLine="1120" w:firstLineChars="400"/>
        <w:rPr>
          <w:rFonts w:ascii="仿宋_GB2312" w:hAnsi="仿宋_GB2312" w:eastAsia="仿宋_GB2312" w:cs="仿宋_GB2312"/>
          <w:kern w:val="0"/>
          <w:sz w:val="32"/>
          <w:szCs w:val="32"/>
        </w:rPr>
      </w:pPr>
      <w:r>
        <w:rPr>
          <w:rFonts w:hint="eastAsia" w:ascii="仿宋" w:hAnsi="仿宋" w:eastAsia="仿宋" w:cs="仿宋_GB2312"/>
          <w:sz w:val="28"/>
          <w:szCs w:val="28"/>
        </w:rPr>
        <w:t>2、如是四川省外企业，还需</w:t>
      </w:r>
      <w:bookmarkStart w:id="243" w:name="_Toc419122841"/>
      <w:bookmarkStart w:id="244" w:name="_Toc485580569"/>
      <w:bookmarkStart w:id="245" w:name="_Toc485580660"/>
      <w:r>
        <w:rPr>
          <w:rFonts w:hint="eastAsia" w:ascii="仿宋" w:hAnsi="仿宋" w:eastAsia="仿宋" w:cs="仿宋_GB2312"/>
          <w:kern w:val="0"/>
          <w:sz w:val="28"/>
          <w:szCs w:val="28"/>
        </w:rPr>
        <w:t>按第二章投标人须知第1.3.1项要求提供相关证明文件复印件</w:t>
      </w:r>
      <w:r>
        <w:rPr>
          <w:rFonts w:hint="eastAsia" w:ascii="仿宋" w:hAnsi="仿宋" w:eastAsia="仿宋" w:cs="仿宋_GB2312"/>
          <w:sz w:val="28"/>
          <w:szCs w:val="28"/>
        </w:rPr>
        <w:t>并加盖投标人单位公章</w:t>
      </w:r>
      <w:r>
        <w:rPr>
          <w:rFonts w:hint="eastAsia" w:ascii="仿宋" w:hAnsi="仿宋" w:eastAsia="仿宋" w:cs="仿宋_GB2312"/>
          <w:kern w:val="0"/>
          <w:sz w:val="28"/>
          <w:szCs w:val="28"/>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after="312" w:line="360" w:lineRule="auto"/>
        <w:jc w:val="center"/>
        <w:textAlignment w:val="baseline"/>
        <w:rPr>
          <w:rFonts w:ascii="仿宋" w:hAnsi="仿宋" w:eastAsia="仿宋" w:cs="仿宋_GB2312"/>
          <w:b/>
          <w:sz w:val="32"/>
          <w:szCs w:val="32"/>
        </w:rPr>
      </w:pPr>
      <w:r>
        <w:rPr>
          <w:rFonts w:hint="eastAsia" w:ascii="仿宋_GB2312" w:hAnsi="仿宋_GB2312" w:eastAsia="仿宋_GB2312" w:cs="仿宋_GB2312"/>
          <w:b/>
          <w:sz w:val="32"/>
          <w:szCs w:val="32"/>
        </w:rPr>
        <w:br w:type="page"/>
      </w:r>
      <w:bookmarkEnd w:id="243"/>
      <w:bookmarkEnd w:id="244"/>
      <w:bookmarkEnd w:id="245"/>
      <w:bookmarkStart w:id="246" w:name="_Toc500104047"/>
      <w:bookmarkStart w:id="247" w:name="_Toc53437018"/>
      <w:r>
        <w:rPr>
          <w:rFonts w:hint="eastAsia" w:ascii="仿宋" w:hAnsi="仿宋" w:eastAsia="仿宋" w:cs="仿宋_GB2312"/>
          <w:b/>
          <w:sz w:val="32"/>
          <w:szCs w:val="32"/>
        </w:rPr>
        <w:t>（二）企业2019年1月1日-至今已完成项目一览表</w:t>
      </w:r>
      <w:bookmarkEnd w:id="246"/>
      <w:bookmarkEnd w:id="247"/>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79"/>
        <w:gridCol w:w="68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jc w:val="center"/>
        </w:trPr>
        <w:tc>
          <w:tcPr>
            <w:tcW w:w="2679" w:type="dxa"/>
            <w:tcBorders>
              <w:left w:val="single" w:color="auto" w:sz="12" w:space="0"/>
            </w:tcBorders>
            <w:vAlign w:val="center"/>
          </w:tcPr>
          <w:p>
            <w:pPr>
              <w:snapToGrid w:val="0"/>
              <w:spacing w:line="360" w:lineRule="auto"/>
              <w:jc w:val="center"/>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项目名称</w:t>
            </w:r>
          </w:p>
        </w:tc>
        <w:tc>
          <w:tcPr>
            <w:tcW w:w="6887" w:type="dxa"/>
            <w:tcBorders>
              <w:right w:val="single" w:color="auto" w:sz="12" w:space="0"/>
            </w:tcBorders>
            <w:vAlign w:val="center"/>
          </w:tcPr>
          <w:p>
            <w:pPr>
              <w:snapToGrid w:val="0"/>
              <w:spacing w:line="360" w:lineRule="auto"/>
              <w:jc w:val="left"/>
              <w:textAlignment w:val="baseline"/>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2679" w:type="dxa"/>
            <w:tcBorders>
              <w:left w:val="single" w:color="auto" w:sz="12" w:space="0"/>
            </w:tcBorders>
            <w:vAlign w:val="center"/>
          </w:tcPr>
          <w:p>
            <w:pPr>
              <w:snapToGrid w:val="0"/>
              <w:spacing w:line="360" w:lineRule="auto"/>
              <w:jc w:val="center"/>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所在地址</w:t>
            </w:r>
          </w:p>
        </w:tc>
        <w:tc>
          <w:tcPr>
            <w:tcW w:w="6887" w:type="dxa"/>
            <w:tcBorders>
              <w:right w:val="single" w:color="auto" w:sz="12" w:space="0"/>
            </w:tcBorders>
            <w:vAlign w:val="center"/>
          </w:tcPr>
          <w:p>
            <w:pPr>
              <w:snapToGrid w:val="0"/>
              <w:spacing w:line="360" w:lineRule="auto"/>
              <w:jc w:val="left"/>
              <w:textAlignment w:val="baseline"/>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jc w:val="center"/>
        </w:trPr>
        <w:tc>
          <w:tcPr>
            <w:tcW w:w="2679" w:type="dxa"/>
            <w:tcBorders>
              <w:left w:val="single" w:color="auto" w:sz="12" w:space="0"/>
            </w:tcBorders>
            <w:vAlign w:val="center"/>
          </w:tcPr>
          <w:p>
            <w:pPr>
              <w:snapToGrid w:val="0"/>
              <w:spacing w:line="360" w:lineRule="auto"/>
              <w:jc w:val="center"/>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合同金额（万元）</w:t>
            </w:r>
          </w:p>
        </w:tc>
        <w:tc>
          <w:tcPr>
            <w:tcW w:w="6887" w:type="dxa"/>
            <w:tcBorders>
              <w:right w:val="single" w:color="auto" w:sz="12" w:space="0"/>
            </w:tcBorders>
            <w:vAlign w:val="center"/>
          </w:tcPr>
          <w:p>
            <w:pPr>
              <w:snapToGrid w:val="0"/>
              <w:spacing w:line="360" w:lineRule="auto"/>
              <w:jc w:val="left"/>
              <w:textAlignment w:val="baseline"/>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1" w:hRule="atLeast"/>
          <w:jc w:val="center"/>
        </w:trPr>
        <w:tc>
          <w:tcPr>
            <w:tcW w:w="2679" w:type="dxa"/>
            <w:tcBorders>
              <w:left w:val="single" w:color="auto" w:sz="12" w:space="0"/>
            </w:tcBorders>
            <w:vAlign w:val="center"/>
          </w:tcPr>
          <w:p>
            <w:pPr>
              <w:snapToGrid w:val="0"/>
              <w:spacing w:line="360" w:lineRule="auto"/>
              <w:jc w:val="center"/>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合同履行时间</w:t>
            </w:r>
          </w:p>
        </w:tc>
        <w:tc>
          <w:tcPr>
            <w:tcW w:w="6887" w:type="dxa"/>
            <w:tcBorders>
              <w:right w:val="single" w:color="auto" w:sz="12" w:space="0"/>
            </w:tcBorders>
            <w:vAlign w:val="center"/>
          </w:tcPr>
          <w:p>
            <w:pPr>
              <w:snapToGrid w:val="0"/>
              <w:spacing w:line="360" w:lineRule="auto"/>
              <w:jc w:val="left"/>
              <w:textAlignment w:val="baseline"/>
              <w:rPr>
                <w:rFonts w:ascii="仿宋_GB2312" w:hAnsi="仿宋_GB2312"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 w:hRule="atLeast"/>
          <w:jc w:val="center"/>
        </w:trPr>
        <w:tc>
          <w:tcPr>
            <w:tcW w:w="2679" w:type="dxa"/>
            <w:tcBorders>
              <w:top w:val="single" w:color="auto" w:sz="6" w:space="0"/>
              <w:left w:val="single" w:color="auto" w:sz="12" w:space="0"/>
              <w:bottom w:val="single" w:color="auto" w:sz="12" w:space="0"/>
            </w:tcBorders>
            <w:vAlign w:val="center"/>
          </w:tcPr>
          <w:p>
            <w:pPr>
              <w:snapToGrid w:val="0"/>
              <w:spacing w:line="360" w:lineRule="auto"/>
              <w:jc w:val="center"/>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备注</w:t>
            </w:r>
          </w:p>
        </w:tc>
        <w:tc>
          <w:tcPr>
            <w:tcW w:w="6887" w:type="dxa"/>
            <w:tcBorders>
              <w:top w:val="single" w:color="auto" w:sz="6" w:space="0"/>
              <w:bottom w:val="single" w:color="auto" w:sz="12" w:space="0"/>
              <w:right w:val="single" w:color="auto" w:sz="12" w:space="0"/>
            </w:tcBorders>
            <w:vAlign w:val="center"/>
          </w:tcPr>
          <w:p>
            <w:pPr>
              <w:snapToGrid w:val="0"/>
              <w:spacing w:line="360" w:lineRule="auto"/>
              <w:jc w:val="left"/>
              <w:textAlignment w:val="baseline"/>
              <w:rPr>
                <w:rFonts w:ascii="仿宋_GB2312" w:hAnsi="仿宋_GB2312" w:eastAsia="仿宋_GB2312" w:cs="仿宋_GB2312"/>
                <w:kern w:val="0"/>
                <w:szCs w:val="21"/>
              </w:rPr>
            </w:pPr>
          </w:p>
        </w:tc>
      </w:tr>
    </w:tbl>
    <w:p>
      <w:pPr>
        <w:snapToGrid w:val="0"/>
        <w:spacing w:before="156" w:line="360" w:lineRule="auto"/>
        <w:ind w:firstLine="560" w:firstLineChars="200"/>
        <w:jc w:val="left"/>
        <w:textAlignment w:val="baseline"/>
        <w:rPr>
          <w:rFonts w:ascii="仿宋" w:hAnsi="仿宋" w:eastAsia="仿宋" w:cs="仿宋_GB2312"/>
          <w:sz w:val="28"/>
          <w:szCs w:val="28"/>
        </w:rPr>
      </w:pPr>
      <w:r>
        <w:rPr>
          <w:rFonts w:hint="eastAsia" w:ascii="仿宋" w:hAnsi="仿宋" w:eastAsia="仿宋" w:cs="仿宋_GB2312"/>
          <w:sz w:val="28"/>
          <w:szCs w:val="28"/>
        </w:rPr>
        <w:t>1、按第二章投标人须知第1.3.1项要求和第三章评标办法中业绩要求，附相关业绩审查资料复印件。</w:t>
      </w:r>
    </w:p>
    <w:p>
      <w:pPr>
        <w:snapToGrid w:val="0"/>
        <w:spacing w:line="360" w:lineRule="auto"/>
        <w:ind w:firstLine="562" w:firstLineChars="200"/>
        <w:textAlignment w:val="baseline"/>
        <w:rPr>
          <w:rFonts w:ascii="仿宋" w:hAnsi="仿宋" w:eastAsia="仿宋" w:cs="仿宋_GB2312"/>
          <w:sz w:val="28"/>
          <w:szCs w:val="28"/>
        </w:rPr>
      </w:pPr>
      <w:r>
        <w:rPr>
          <w:rFonts w:hint="eastAsia" w:ascii="仿宋" w:hAnsi="仿宋" w:eastAsia="仿宋" w:cs="仿宋_GB2312"/>
          <w:b/>
          <w:sz w:val="28"/>
          <w:szCs w:val="28"/>
        </w:rPr>
        <w:t>2、提供的业绩合同复印件或用户证明需加盖投标人鲜章，业绩合同须附合同关键页（如签章页、规模页等）</w:t>
      </w:r>
      <w:r>
        <w:rPr>
          <w:rFonts w:hint="eastAsia" w:ascii="仿宋" w:hAnsi="仿宋" w:eastAsia="仿宋" w:cs="仿宋_GB2312"/>
          <w:kern w:val="0"/>
          <w:sz w:val="28"/>
          <w:szCs w:val="28"/>
        </w:rPr>
        <w:t>。每张表格只填写一个项目，并标明序号。</w:t>
      </w:r>
    </w:p>
    <w:p>
      <w:pPr>
        <w:snapToGrid w:val="0"/>
        <w:spacing w:line="360" w:lineRule="auto"/>
        <w:jc w:val="left"/>
        <w:textAlignment w:val="baseline"/>
        <w:rPr>
          <w:rFonts w:ascii="仿宋_GB2312" w:hAnsi="仿宋_GB2312" w:eastAsia="仿宋_GB2312" w:cs="仿宋_GB2312"/>
          <w:kern w:val="0"/>
          <w:sz w:val="32"/>
          <w:szCs w:val="32"/>
        </w:rPr>
      </w:pPr>
    </w:p>
    <w:p>
      <w:pPr>
        <w:snapToGrid w:val="0"/>
        <w:spacing w:line="360" w:lineRule="auto"/>
        <w:jc w:val="right"/>
        <w:textAlignment w:val="baseline"/>
        <w:rPr>
          <w:rFonts w:ascii="仿宋" w:hAnsi="仿宋" w:eastAsia="仿宋" w:cs="仿宋_GB2312"/>
          <w:kern w:val="0"/>
          <w:sz w:val="28"/>
          <w:szCs w:val="28"/>
        </w:rPr>
      </w:pPr>
      <w:r>
        <w:rPr>
          <w:rFonts w:hint="eastAsia" w:ascii="仿宋" w:hAnsi="仿宋" w:eastAsia="仿宋" w:cs="仿宋_GB2312"/>
          <w:kern w:val="0"/>
          <w:sz w:val="28"/>
          <w:szCs w:val="28"/>
        </w:rPr>
        <w:t>投标人：（盖单位公章）</w:t>
      </w:r>
    </w:p>
    <w:p>
      <w:pPr>
        <w:snapToGrid w:val="0"/>
        <w:spacing w:line="360" w:lineRule="auto"/>
        <w:jc w:val="right"/>
        <w:textAlignment w:val="baseline"/>
        <w:rPr>
          <w:rFonts w:ascii="仿宋" w:hAnsi="仿宋" w:eastAsia="仿宋" w:cs="仿宋_GB2312"/>
          <w:kern w:val="0"/>
          <w:sz w:val="28"/>
          <w:szCs w:val="28"/>
        </w:rPr>
      </w:pPr>
      <w:r>
        <w:rPr>
          <w:rFonts w:hint="eastAsia" w:ascii="仿宋" w:hAnsi="仿宋" w:eastAsia="仿宋" w:cs="仿宋_GB2312"/>
          <w:kern w:val="0"/>
          <w:sz w:val="28"/>
          <w:szCs w:val="28"/>
        </w:rPr>
        <w:t>法定代表人或授权代理人：（签字或盖章）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312" w:afterLines="100" w:line="360" w:lineRule="auto"/>
        <w:jc w:val="center"/>
        <w:outlineLvl w:val="2"/>
        <w:rPr>
          <w:rFonts w:ascii="仿宋_GB2312" w:hAnsi="仿宋_GB2312" w:eastAsia="仿宋_GB2312" w:cs="仿宋_GB2312"/>
          <w:b/>
          <w:sz w:val="32"/>
          <w:szCs w:val="32"/>
        </w:rPr>
      </w:pPr>
      <w:r>
        <w:rPr>
          <w:rFonts w:hint="eastAsia" w:ascii="仿宋" w:hAnsi="仿宋" w:eastAsia="仿宋" w:cs="仿宋_GB2312"/>
          <w:kern w:val="0"/>
          <w:sz w:val="28"/>
          <w:szCs w:val="28"/>
        </w:rPr>
        <w:t xml:space="preserve">                                      </w:t>
      </w:r>
      <w:bookmarkStart w:id="248" w:name="_Toc5208"/>
      <w:r>
        <w:rPr>
          <w:rFonts w:hint="eastAsia" w:ascii="仿宋" w:hAnsi="仿宋" w:eastAsia="仿宋" w:cs="仿宋_GB2312"/>
          <w:kern w:val="0"/>
          <w:sz w:val="28"/>
          <w:szCs w:val="28"/>
        </w:rPr>
        <w:t>日期：    年    月   日</w:t>
      </w:r>
      <w:bookmarkEnd w:id="248"/>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2"/>
        <w:rPr>
          <w:rFonts w:ascii="仿宋" w:hAnsi="仿宋" w:eastAsia="仿宋" w:cs="仿宋_GB2312"/>
          <w:sz w:val="36"/>
          <w:szCs w:val="36"/>
        </w:rPr>
      </w:pPr>
      <w:r>
        <w:rPr>
          <w:rFonts w:hint="eastAsia" w:ascii="仿宋_GB2312" w:hAnsi="仿宋_GB2312" w:eastAsia="仿宋_GB2312" w:cs="仿宋_GB2312"/>
          <w:sz w:val="32"/>
          <w:szCs w:val="32"/>
        </w:rPr>
        <w:br w:type="page"/>
      </w:r>
      <w:bookmarkStart w:id="249" w:name="_Toc419122847"/>
      <w:bookmarkStart w:id="250" w:name="_Toc22015"/>
      <w:bookmarkStart w:id="251" w:name="_Toc500104054"/>
      <w:bookmarkStart w:id="252" w:name="_Toc53437019"/>
      <w:bookmarkStart w:id="253" w:name="_Toc300754824"/>
      <w:r>
        <w:rPr>
          <w:rFonts w:hint="eastAsia" w:ascii="仿宋" w:hAnsi="仿宋" w:eastAsia="仿宋" w:cs="仿宋_GB2312"/>
          <w:b/>
          <w:sz w:val="36"/>
          <w:szCs w:val="36"/>
        </w:rPr>
        <w:t>（三）</w:t>
      </w:r>
      <w:bookmarkEnd w:id="249"/>
      <w:bookmarkStart w:id="254" w:name="_Toc419122848"/>
      <w:r>
        <w:rPr>
          <w:rFonts w:hint="eastAsia" w:ascii="仿宋" w:hAnsi="仿宋" w:eastAsia="仿宋" w:cs="仿宋_GB2312"/>
          <w:b/>
          <w:sz w:val="36"/>
          <w:szCs w:val="36"/>
        </w:rPr>
        <w:t>信誉声明</w:t>
      </w:r>
      <w:bookmarkEnd w:id="250"/>
      <w:bookmarkEnd w:id="251"/>
      <w:bookmarkEnd w:id="252"/>
      <w:bookmarkEnd w:id="254"/>
    </w:p>
    <w:p>
      <w:pPr>
        <w:rPr>
          <w:rFonts w:ascii="仿宋_GB2312" w:hAnsi="仿宋_GB2312" w:eastAsia="仿宋_GB2312" w:cs="仿宋_GB2312"/>
          <w:sz w:val="32"/>
          <w:szCs w:val="32"/>
        </w:rPr>
      </w:pPr>
    </w:p>
    <w:p>
      <w:pPr>
        <w:spacing w:line="360" w:lineRule="auto"/>
        <w:ind w:right="480"/>
        <w:rPr>
          <w:rFonts w:ascii="仿宋" w:hAnsi="仿宋" w:eastAsia="仿宋" w:cs="仿宋_GB2312"/>
          <w:kern w:val="0"/>
          <w:sz w:val="32"/>
          <w:szCs w:val="32"/>
        </w:rPr>
      </w:pPr>
      <w:r>
        <w:rPr>
          <w:rFonts w:hint="eastAsia" w:ascii="仿宋" w:hAnsi="仿宋" w:eastAsia="仿宋" w:cs="仿宋_GB2312"/>
          <w:kern w:val="0"/>
          <w:sz w:val="32"/>
          <w:szCs w:val="32"/>
        </w:rPr>
        <w:t>按投标人须知第1.3.1项要求提供承诺书</w:t>
      </w:r>
      <w:r>
        <w:rPr>
          <w:rFonts w:hint="eastAsia" w:ascii="仿宋" w:hAnsi="仿宋" w:eastAsia="仿宋" w:cs="仿宋_GB2312"/>
          <w:sz w:val="32"/>
          <w:szCs w:val="32"/>
        </w:rPr>
        <w:t>并加盖投标人单位公章</w:t>
      </w:r>
      <w:r>
        <w:rPr>
          <w:rFonts w:hint="eastAsia" w:ascii="仿宋" w:hAnsi="仿宋" w:eastAsia="仿宋" w:cs="仿宋_GB2312"/>
          <w:kern w:val="0"/>
          <w:sz w:val="32"/>
          <w:szCs w:val="32"/>
        </w:rPr>
        <w:t>。</w:t>
      </w:r>
    </w:p>
    <w:p>
      <w:pPr>
        <w:rPr>
          <w:rFonts w:ascii="仿宋_GB2312" w:hAnsi="仿宋_GB2312" w:eastAsia="仿宋_GB2312" w:cs="仿宋_GB2312"/>
          <w:sz w:val="32"/>
          <w:szCs w:val="32"/>
        </w:rPr>
      </w:pPr>
    </w:p>
    <w:bookmarkEnd w:id="253"/>
    <w:p>
      <w:pPr>
        <w:pStyle w:val="15"/>
        <w:ind w:firstLine="643" w:firstLineChars="200"/>
        <w:rPr>
          <w:rFonts w:ascii="仿宋" w:hAnsi="仿宋" w:eastAsia="仿宋" w:cs="仿宋_GB2312"/>
          <w:b w:val="0"/>
        </w:rPr>
      </w:pPr>
      <w:bookmarkStart w:id="255" w:name="_Toc433793568"/>
      <w:bookmarkStart w:id="256" w:name="_Toc419122849"/>
      <w:bookmarkStart w:id="257" w:name="_Toc485580572"/>
      <w:bookmarkStart w:id="258" w:name="_Toc485580663"/>
      <w:r>
        <w:rPr>
          <w:rFonts w:hint="eastAsia" w:ascii="仿宋_GB2312" w:hAnsi="仿宋_GB2312" w:eastAsia="仿宋_GB2312" w:cs="仿宋_GB2312"/>
          <w:bCs w:val="0"/>
        </w:rPr>
        <w:br w:type="page"/>
      </w:r>
      <w:bookmarkEnd w:id="255"/>
      <w:bookmarkEnd w:id="256"/>
      <w:bookmarkEnd w:id="257"/>
      <w:bookmarkEnd w:id="258"/>
      <w:bookmarkStart w:id="259" w:name="_Toc485581253"/>
      <w:bookmarkStart w:id="260" w:name="_Toc500104055"/>
      <w:bookmarkStart w:id="261" w:name="_Toc30310"/>
      <w:bookmarkStart w:id="262" w:name="_Toc53437020"/>
      <w:r>
        <w:rPr>
          <w:rFonts w:hint="eastAsia" w:ascii="仿宋" w:hAnsi="仿宋" w:eastAsia="仿宋" w:cs="仿宋_GB2312"/>
          <w:bCs w:val="0"/>
        </w:rPr>
        <w:t>三、技术部分</w:t>
      </w:r>
      <w:bookmarkEnd w:id="259"/>
      <w:bookmarkEnd w:id="260"/>
      <w:r>
        <w:rPr>
          <w:rFonts w:hint="eastAsia" w:ascii="仿宋" w:hAnsi="仿宋" w:eastAsia="仿宋" w:cs="仿宋_GB2312"/>
          <w:bCs w:val="0"/>
        </w:rPr>
        <w:t>（技术方案）</w:t>
      </w:r>
      <w:bookmarkEnd w:id="261"/>
      <w:bookmarkEnd w:id="262"/>
    </w:p>
    <w:p>
      <w:pPr>
        <w:tabs>
          <w:tab w:val="left" w:pos="4610"/>
          <w:tab w:val="left" w:pos="5940"/>
        </w:tabs>
        <w:autoSpaceDE w:val="0"/>
        <w:autoSpaceDN w:val="0"/>
        <w:adjustRightInd w:val="0"/>
        <w:snapToGrid w:val="0"/>
        <w:spacing w:line="360" w:lineRule="auto"/>
        <w:jc w:val="left"/>
        <w:rPr>
          <w:rFonts w:ascii="仿宋_GB2312" w:hAnsi="仿宋_GB2312" w:eastAsia="仿宋_GB2312" w:cs="仿宋_GB2312"/>
          <w:kern w:val="0"/>
          <w:sz w:val="32"/>
          <w:szCs w:val="32"/>
        </w:rPr>
      </w:pPr>
    </w:p>
    <w:p>
      <w:pPr>
        <w:pStyle w:val="7"/>
        <w:ind w:firstLine="960" w:firstLineChars="300"/>
        <w:jc w:val="center"/>
        <w:rPr>
          <w:rFonts w:ascii="仿宋_GB2312" w:hAnsi="仿宋_GB2312" w:eastAsia="仿宋_GB2312" w:cs="仿宋_GB2312"/>
        </w:rPr>
      </w:pPr>
    </w:p>
    <w:p>
      <w:pPr>
        <w:pStyle w:val="7"/>
        <w:ind w:firstLine="960" w:firstLineChars="300"/>
        <w:jc w:val="center"/>
        <w:rPr>
          <w:rFonts w:ascii="仿宋_GB2312" w:hAnsi="仿宋_GB2312" w:eastAsia="仿宋_GB2312" w:cs="仿宋_GB2312"/>
        </w:rPr>
      </w:pPr>
    </w:p>
    <w:p>
      <w:pPr>
        <w:pStyle w:val="7"/>
        <w:ind w:firstLine="960" w:firstLineChars="300"/>
        <w:jc w:val="center"/>
        <w:rPr>
          <w:rFonts w:ascii="仿宋_GB2312" w:hAnsi="仿宋_GB2312" w:eastAsia="仿宋_GB2312" w:cs="仿宋_GB2312"/>
        </w:rPr>
      </w:pPr>
    </w:p>
    <w:p>
      <w:pPr>
        <w:pStyle w:val="7"/>
        <w:ind w:firstLine="960" w:firstLineChars="300"/>
        <w:jc w:val="center"/>
        <w:rPr>
          <w:rFonts w:ascii="仿宋_GB2312" w:hAnsi="仿宋_GB2312" w:eastAsia="仿宋_GB2312" w:cs="仿宋_GB2312"/>
        </w:rPr>
      </w:pPr>
    </w:p>
    <w:p>
      <w:pPr>
        <w:pStyle w:val="7"/>
        <w:ind w:firstLine="960" w:firstLineChars="300"/>
        <w:jc w:val="center"/>
        <w:rPr>
          <w:rFonts w:ascii="仿宋_GB2312" w:hAnsi="仿宋_GB2312" w:eastAsia="仿宋_GB2312" w:cs="仿宋_GB2312"/>
        </w:rPr>
      </w:pPr>
    </w:p>
    <w:p>
      <w:pPr>
        <w:pStyle w:val="7"/>
        <w:ind w:firstLine="960" w:firstLineChars="300"/>
        <w:jc w:val="center"/>
        <w:rPr>
          <w:rFonts w:ascii="仿宋_GB2312" w:hAnsi="仿宋_GB2312" w:eastAsia="仿宋_GB2312" w:cs="仿宋_GB2312"/>
        </w:rPr>
      </w:pPr>
    </w:p>
    <w:p>
      <w:pPr>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rPr>
        <w:t>                     </w:t>
      </w:r>
    </w:p>
    <w:sectPr>
      <w:footerReference r:id="rId4" w:type="default"/>
      <w:pgSz w:w="11906" w:h="16838"/>
      <w:pgMar w:top="478" w:right="846" w:bottom="400" w:left="11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roman"/>
    <w:pitch w:val="default"/>
    <w:sig w:usb0="00000000" w:usb1="00000000" w:usb2="00000000"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83861090"/>
      <w:docPartObj>
        <w:docPartGallery w:val="autotext"/>
      </w:docPartObj>
    </w:sdtPr>
    <w:sdtContent>
      <w:p>
        <w:pPr>
          <w:pStyle w:val="10"/>
          <w:jc w:val="center"/>
        </w:pPr>
        <w:r>
          <w:fldChar w:fldCharType="begin"/>
        </w:r>
        <w:r>
          <w:instrText xml:space="preserve">PAGE   \* MERGEFORMAT</w:instrText>
        </w:r>
        <w:r>
          <w:fldChar w:fldCharType="separate"/>
        </w:r>
        <w:r>
          <w:rPr>
            <w:lang w:val="zh-CN"/>
          </w:rPr>
          <w:t>2</w:t>
        </w:r>
        <w:r>
          <w:fldChar w:fldCharType="end"/>
        </w: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67709808"/>
      <w:docPartObj>
        <w:docPartGallery w:val="autotext"/>
      </w:docPartObj>
    </w:sdtPr>
    <w:sdtContent>
      <w:p>
        <w:pPr>
          <w:pStyle w:val="10"/>
          <w:jc w:val="center"/>
        </w:pPr>
        <w:r>
          <w:fldChar w:fldCharType="begin"/>
        </w:r>
        <w:r>
          <w:instrText xml:space="preserve">PAGE   \* MERGEFORMAT</w:instrText>
        </w:r>
        <w:r>
          <w:fldChar w:fldCharType="separate"/>
        </w:r>
        <w:r>
          <w:rPr>
            <w:lang w:val="zh-CN"/>
          </w:rPr>
          <w:t>2</w:t>
        </w:r>
        <w:r>
          <w:fldChar w:fldCharType="end"/>
        </w:r>
      </w:p>
    </w:sdtContent>
  </w:sdt>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6DD86A"/>
    <w:multiLevelType w:val="singleLevel"/>
    <w:tmpl w:val="A96DD86A"/>
    <w:lvl w:ilvl="0" w:tentative="0">
      <w:start w:val="1"/>
      <w:numFmt w:val="lowerLetter"/>
      <w:lvlText w:val="%1."/>
      <w:lvlJc w:val="left"/>
      <w:pPr>
        <w:ind w:left="425" w:hanging="425"/>
      </w:pPr>
      <w:rPr>
        <w:rFonts w:hint="default"/>
      </w:rPr>
    </w:lvl>
  </w:abstractNum>
  <w:abstractNum w:abstractNumId="1">
    <w:nsid w:val="A9FD664A"/>
    <w:multiLevelType w:val="singleLevel"/>
    <w:tmpl w:val="A9FD664A"/>
    <w:lvl w:ilvl="0" w:tentative="0">
      <w:start w:val="1"/>
      <w:numFmt w:val="decimal"/>
      <w:lvlText w:val="(%1)"/>
      <w:lvlJc w:val="left"/>
      <w:pPr>
        <w:ind w:left="425" w:hanging="425"/>
      </w:pPr>
      <w:rPr>
        <w:rFonts w:hint="default"/>
      </w:rPr>
    </w:lvl>
  </w:abstractNum>
  <w:abstractNum w:abstractNumId="2">
    <w:nsid w:val="BEEC20CE"/>
    <w:multiLevelType w:val="singleLevel"/>
    <w:tmpl w:val="BEEC20CE"/>
    <w:lvl w:ilvl="0" w:tentative="0">
      <w:start w:val="1"/>
      <w:numFmt w:val="lowerLetter"/>
      <w:lvlText w:val="%1."/>
      <w:lvlJc w:val="left"/>
      <w:pPr>
        <w:ind w:left="425" w:hanging="425"/>
      </w:pPr>
      <w:rPr>
        <w:rFonts w:hint="default"/>
      </w:rPr>
    </w:lvl>
  </w:abstractNum>
  <w:abstractNum w:abstractNumId="3">
    <w:nsid w:val="CC109396"/>
    <w:multiLevelType w:val="singleLevel"/>
    <w:tmpl w:val="CC109396"/>
    <w:lvl w:ilvl="0" w:tentative="0">
      <w:start w:val="1"/>
      <w:numFmt w:val="decimal"/>
      <w:suff w:val="nothing"/>
      <w:lvlText w:val="（%1）"/>
      <w:lvlJc w:val="left"/>
    </w:lvl>
  </w:abstractNum>
  <w:abstractNum w:abstractNumId="4">
    <w:nsid w:val="E11A410D"/>
    <w:multiLevelType w:val="singleLevel"/>
    <w:tmpl w:val="E11A410D"/>
    <w:lvl w:ilvl="0" w:tentative="0">
      <w:start w:val="1"/>
      <w:numFmt w:val="lowerLetter"/>
      <w:lvlText w:val="%1."/>
      <w:lvlJc w:val="left"/>
      <w:pPr>
        <w:ind w:left="425" w:hanging="425"/>
      </w:pPr>
      <w:rPr>
        <w:rFonts w:hint="default"/>
      </w:rPr>
    </w:lvl>
  </w:abstractNum>
  <w:abstractNum w:abstractNumId="5">
    <w:nsid w:val="E77F9084"/>
    <w:multiLevelType w:val="singleLevel"/>
    <w:tmpl w:val="E77F9084"/>
    <w:lvl w:ilvl="0" w:tentative="0">
      <w:start w:val="1"/>
      <w:numFmt w:val="decimal"/>
      <w:suff w:val="nothing"/>
      <w:lvlText w:val="%1、"/>
      <w:lvlJc w:val="left"/>
    </w:lvl>
  </w:abstractNum>
  <w:abstractNum w:abstractNumId="6">
    <w:nsid w:val="F417226C"/>
    <w:multiLevelType w:val="singleLevel"/>
    <w:tmpl w:val="F417226C"/>
    <w:lvl w:ilvl="0" w:tentative="0">
      <w:start w:val="1"/>
      <w:numFmt w:val="decimal"/>
      <w:lvlText w:val="(%1)"/>
      <w:lvlJc w:val="left"/>
      <w:pPr>
        <w:ind w:left="398" w:hanging="425"/>
      </w:pPr>
      <w:rPr>
        <w:rFonts w:hint="default"/>
      </w:rPr>
    </w:lvl>
  </w:abstractNum>
  <w:abstractNum w:abstractNumId="7">
    <w:nsid w:val="1E58063C"/>
    <w:multiLevelType w:val="singleLevel"/>
    <w:tmpl w:val="1E58063C"/>
    <w:lvl w:ilvl="0" w:tentative="0">
      <w:start w:val="1"/>
      <w:numFmt w:val="decimal"/>
      <w:lvlText w:val="(%1)"/>
      <w:lvlJc w:val="left"/>
      <w:pPr>
        <w:ind w:left="425" w:hanging="425"/>
      </w:pPr>
      <w:rPr>
        <w:rFonts w:hint="default"/>
      </w:rPr>
    </w:lvl>
  </w:abstractNum>
  <w:abstractNum w:abstractNumId="8">
    <w:nsid w:val="2DB086FA"/>
    <w:multiLevelType w:val="singleLevel"/>
    <w:tmpl w:val="2DB086FA"/>
    <w:lvl w:ilvl="0" w:tentative="0">
      <w:start w:val="3"/>
      <w:numFmt w:val="decimal"/>
      <w:suff w:val="nothing"/>
      <w:lvlText w:val="%1、"/>
      <w:lvlJc w:val="left"/>
    </w:lvl>
  </w:abstractNum>
  <w:abstractNum w:abstractNumId="9">
    <w:nsid w:val="6334F4A8"/>
    <w:multiLevelType w:val="singleLevel"/>
    <w:tmpl w:val="6334F4A8"/>
    <w:lvl w:ilvl="0" w:tentative="0">
      <w:start w:val="1"/>
      <w:numFmt w:val="decimal"/>
      <w:lvlText w:val="(%1)"/>
      <w:lvlJc w:val="left"/>
      <w:pPr>
        <w:ind w:left="420" w:hanging="425"/>
      </w:pPr>
      <w:rPr>
        <w:rFonts w:hint="default"/>
      </w:rPr>
    </w:lvl>
  </w:abstractNum>
  <w:abstractNum w:abstractNumId="10">
    <w:nsid w:val="7A97876A"/>
    <w:multiLevelType w:val="singleLevel"/>
    <w:tmpl w:val="7A97876A"/>
    <w:lvl w:ilvl="0" w:tentative="0">
      <w:start w:val="1"/>
      <w:numFmt w:val="decimal"/>
      <w:lvlText w:val="%1."/>
      <w:lvlJc w:val="left"/>
      <w:pPr>
        <w:ind w:left="425" w:hanging="425"/>
      </w:pPr>
      <w:rPr>
        <w:rFonts w:hint="default"/>
      </w:rPr>
    </w:lvl>
  </w:abstractNum>
  <w:num w:numId="1">
    <w:abstractNumId w:val="3"/>
  </w:num>
  <w:num w:numId="2">
    <w:abstractNumId w:val="8"/>
  </w:num>
  <w:num w:numId="3">
    <w:abstractNumId w:val="5"/>
  </w:num>
  <w:num w:numId="4">
    <w:abstractNumId w:val="9"/>
  </w:num>
  <w:num w:numId="5">
    <w:abstractNumId w:val="6"/>
  </w:num>
  <w:num w:numId="6">
    <w:abstractNumId w:val="2"/>
  </w:num>
  <w:num w:numId="7">
    <w:abstractNumId w:val="0"/>
  </w:num>
  <w:num w:numId="8">
    <w:abstractNumId w:val="4"/>
  </w:num>
  <w:num w:numId="9">
    <w:abstractNumId w:val="1"/>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C04699B"/>
    <w:rsid w:val="00003DCD"/>
    <w:rsid w:val="00020E59"/>
    <w:rsid w:val="00035DA2"/>
    <w:rsid w:val="00061C41"/>
    <w:rsid w:val="00061C7F"/>
    <w:rsid w:val="000743DA"/>
    <w:rsid w:val="00080F45"/>
    <w:rsid w:val="000C0658"/>
    <w:rsid w:val="000C5F4A"/>
    <w:rsid w:val="000E59C4"/>
    <w:rsid w:val="001477DD"/>
    <w:rsid w:val="00150E69"/>
    <w:rsid w:val="001C48E5"/>
    <w:rsid w:val="00215297"/>
    <w:rsid w:val="0026219B"/>
    <w:rsid w:val="002C0370"/>
    <w:rsid w:val="002E3848"/>
    <w:rsid w:val="002E5127"/>
    <w:rsid w:val="002E790C"/>
    <w:rsid w:val="002F43F6"/>
    <w:rsid w:val="00306DA5"/>
    <w:rsid w:val="00321E7A"/>
    <w:rsid w:val="00384BE1"/>
    <w:rsid w:val="00397A20"/>
    <w:rsid w:val="00404AFA"/>
    <w:rsid w:val="00431CF8"/>
    <w:rsid w:val="00440CBA"/>
    <w:rsid w:val="0045530D"/>
    <w:rsid w:val="0047672A"/>
    <w:rsid w:val="00492722"/>
    <w:rsid w:val="004A6817"/>
    <w:rsid w:val="004A6C0A"/>
    <w:rsid w:val="004B542B"/>
    <w:rsid w:val="004E665C"/>
    <w:rsid w:val="004F51A2"/>
    <w:rsid w:val="0051609D"/>
    <w:rsid w:val="005244EF"/>
    <w:rsid w:val="005508F5"/>
    <w:rsid w:val="005F45CA"/>
    <w:rsid w:val="00625A47"/>
    <w:rsid w:val="00655F74"/>
    <w:rsid w:val="0067159D"/>
    <w:rsid w:val="006D363E"/>
    <w:rsid w:val="00700B70"/>
    <w:rsid w:val="007043BF"/>
    <w:rsid w:val="007710E5"/>
    <w:rsid w:val="007A73C9"/>
    <w:rsid w:val="007C0A74"/>
    <w:rsid w:val="008449BB"/>
    <w:rsid w:val="00863109"/>
    <w:rsid w:val="00872790"/>
    <w:rsid w:val="00882CCB"/>
    <w:rsid w:val="00883808"/>
    <w:rsid w:val="008B26CC"/>
    <w:rsid w:val="0090704B"/>
    <w:rsid w:val="009514ED"/>
    <w:rsid w:val="00993040"/>
    <w:rsid w:val="009B2273"/>
    <w:rsid w:val="009E7FF7"/>
    <w:rsid w:val="009F11C2"/>
    <w:rsid w:val="009F20FB"/>
    <w:rsid w:val="009F5C46"/>
    <w:rsid w:val="00A05B36"/>
    <w:rsid w:val="00A067AE"/>
    <w:rsid w:val="00A14170"/>
    <w:rsid w:val="00A22074"/>
    <w:rsid w:val="00A248F1"/>
    <w:rsid w:val="00A87D7D"/>
    <w:rsid w:val="00AA691C"/>
    <w:rsid w:val="00B2011C"/>
    <w:rsid w:val="00B22A1C"/>
    <w:rsid w:val="00B316C1"/>
    <w:rsid w:val="00B52919"/>
    <w:rsid w:val="00BE3139"/>
    <w:rsid w:val="00C26B9E"/>
    <w:rsid w:val="00C37A6E"/>
    <w:rsid w:val="00C83A7A"/>
    <w:rsid w:val="00C93D01"/>
    <w:rsid w:val="00CE2C04"/>
    <w:rsid w:val="00D23DD5"/>
    <w:rsid w:val="00D643D6"/>
    <w:rsid w:val="00D678A2"/>
    <w:rsid w:val="00DA09B9"/>
    <w:rsid w:val="00DC50B9"/>
    <w:rsid w:val="00E331C8"/>
    <w:rsid w:val="00E8182D"/>
    <w:rsid w:val="00EB2510"/>
    <w:rsid w:val="00F404A7"/>
    <w:rsid w:val="01D6102C"/>
    <w:rsid w:val="026E3BB6"/>
    <w:rsid w:val="037B7D63"/>
    <w:rsid w:val="038052F8"/>
    <w:rsid w:val="05127FDF"/>
    <w:rsid w:val="05355A59"/>
    <w:rsid w:val="06A0341E"/>
    <w:rsid w:val="091F47EF"/>
    <w:rsid w:val="0B0F2B10"/>
    <w:rsid w:val="0BE07578"/>
    <w:rsid w:val="0C4667E7"/>
    <w:rsid w:val="0CAD2858"/>
    <w:rsid w:val="0D025C05"/>
    <w:rsid w:val="0D791CFB"/>
    <w:rsid w:val="0F4A14D0"/>
    <w:rsid w:val="0F885BB1"/>
    <w:rsid w:val="10F73F00"/>
    <w:rsid w:val="110A251D"/>
    <w:rsid w:val="12907FB9"/>
    <w:rsid w:val="1359607A"/>
    <w:rsid w:val="136F6E11"/>
    <w:rsid w:val="13B91001"/>
    <w:rsid w:val="14110160"/>
    <w:rsid w:val="14877FF9"/>
    <w:rsid w:val="15F736BC"/>
    <w:rsid w:val="170701B7"/>
    <w:rsid w:val="1779568C"/>
    <w:rsid w:val="17C73E6F"/>
    <w:rsid w:val="18463AFD"/>
    <w:rsid w:val="18DD1D38"/>
    <w:rsid w:val="192B60B4"/>
    <w:rsid w:val="19E978B6"/>
    <w:rsid w:val="1A7362B8"/>
    <w:rsid w:val="1B2824F2"/>
    <w:rsid w:val="1CCD4F4E"/>
    <w:rsid w:val="1DAB69C6"/>
    <w:rsid w:val="1DBD545D"/>
    <w:rsid w:val="1E5E1579"/>
    <w:rsid w:val="1E8A6963"/>
    <w:rsid w:val="1F163C73"/>
    <w:rsid w:val="1F4C3A56"/>
    <w:rsid w:val="207B511A"/>
    <w:rsid w:val="21C2005C"/>
    <w:rsid w:val="23F66F15"/>
    <w:rsid w:val="24494F99"/>
    <w:rsid w:val="255C2C0B"/>
    <w:rsid w:val="255E14E6"/>
    <w:rsid w:val="25633F58"/>
    <w:rsid w:val="25725B5F"/>
    <w:rsid w:val="257569EF"/>
    <w:rsid w:val="257873C3"/>
    <w:rsid w:val="261B251A"/>
    <w:rsid w:val="26DE1F5B"/>
    <w:rsid w:val="273240CB"/>
    <w:rsid w:val="287B75AC"/>
    <w:rsid w:val="291D37DF"/>
    <w:rsid w:val="29407040"/>
    <w:rsid w:val="299040F9"/>
    <w:rsid w:val="2A5D6CB9"/>
    <w:rsid w:val="2B784DC9"/>
    <w:rsid w:val="2BEC66B7"/>
    <w:rsid w:val="2C04699B"/>
    <w:rsid w:val="2C5A6C39"/>
    <w:rsid w:val="2C6A6A3F"/>
    <w:rsid w:val="2D435585"/>
    <w:rsid w:val="2DE471A3"/>
    <w:rsid w:val="2DF80288"/>
    <w:rsid w:val="2ED05F2C"/>
    <w:rsid w:val="2EE443A2"/>
    <w:rsid w:val="2FAE35F8"/>
    <w:rsid w:val="317E2405"/>
    <w:rsid w:val="32230D93"/>
    <w:rsid w:val="344B7676"/>
    <w:rsid w:val="345C12B5"/>
    <w:rsid w:val="367A264D"/>
    <w:rsid w:val="388E2568"/>
    <w:rsid w:val="3B4829A4"/>
    <w:rsid w:val="3B497FD2"/>
    <w:rsid w:val="3D8C01AA"/>
    <w:rsid w:val="3E412DEA"/>
    <w:rsid w:val="3E8B2B27"/>
    <w:rsid w:val="3EA10027"/>
    <w:rsid w:val="3EE71BA4"/>
    <w:rsid w:val="3FC62809"/>
    <w:rsid w:val="41530186"/>
    <w:rsid w:val="41867136"/>
    <w:rsid w:val="43235E3B"/>
    <w:rsid w:val="43426D85"/>
    <w:rsid w:val="443E2C17"/>
    <w:rsid w:val="4460664C"/>
    <w:rsid w:val="46216EEB"/>
    <w:rsid w:val="48E92141"/>
    <w:rsid w:val="49961E96"/>
    <w:rsid w:val="4BC076EE"/>
    <w:rsid w:val="4C9F547B"/>
    <w:rsid w:val="4CEB6BD1"/>
    <w:rsid w:val="4D0D5099"/>
    <w:rsid w:val="4D197AA7"/>
    <w:rsid w:val="4D4D1254"/>
    <w:rsid w:val="4DDC7B96"/>
    <w:rsid w:val="4F37455D"/>
    <w:rsid w:val="4F872E69"/>
    <w:rsid w:val="4FCC71BE"/>
    <w:rsid w:val="507C5790"/>
    <w:rsid w:val="517D757C"/>
    <w:rsid w:val="52274443"/>
    <w:rsid w:val="523D2BDB"/>
    <w:rsid w:val="53A61025"/>
    <w:rsid w:val="551955AD"/>
    <w:rsid w:val="55257455"/>
    <w:rsid w:val="554D5394"/>
    <w:rsid w:val="5571448E"/>
    <w:rsid w:val="558075FD"/>
    <w:rsid w:val="55AF14F9"/>
    <w:rsid w:val="566235A3"/>
    <w:rsid w:val="56625014"/>
    <w:rsid w:val="56CA4A4A"/>
    <w:rsid w:val="5709683B"/>
    <w:rsid w:val="58BD5706"/>
    <w:rsid w:val="5AF43B36"/>
    <w:rsid w:val="5B784BAB"/>
    <w:rsid w:val="5BCB49E6"/>
    <w:rsid w:val="5D521C40"/>
    <w:rsid w:val="5DF55B70"/>
    <w:rsid w:val="60452D83"/>
    <w:rsid w:val="633C21FE"/>
    <w:rsid w:val="636724EC"/>
    <w:rsid w:val="642301C1"/>
    <w:rsid w:val="644545B7"/>
    <w:rsid w:val="64551253"/>
    <w:rsid w:val="670D34B5"/>
    <w:rsid w:val="692945FD"/>
    <w:rsid w:val="6B483298"/>
    <w:rsid w:val="6B8A1390"/>
    <w:rsid w:val="6BAE0367"/>
    <w:rsid w:val="6BD10E18"/>
    <w:rsid w:val="6BDB625C"/>
    <w:rsid w:val="6CB41EE5"/>
    <w:rsid w:val="6D5D6D26"/>
    <w:rsid w:val="6E52340D"/>
    <w:rsid w:val="70127ACB"/>
    <w:rsid w:val="71352A9F"/>
    <w:rsid w:val="71531030"/>
    <w:rsid w:val="71893B9A"/>
    <w:rsid w:val="721E6358"/>
    <w:rsid w:val="72425E9D"/>
    <w:rsid w:val="724C31A9"/>
    <w:rsid w:val="72DE502A"/>
    <w:rsid w:val="73BC7B7C"/>
    <w:rsid w:val="753979C3"/>
    <w:rsid w:val="75A27D54"/>
    <w:rsid w:val="75A728F3"/>
    <w:rsid w:val="75A91B22"/>
    <w:rsid w:val="75C641A7"/>
    <w:rsid w:val="767E397C"/>
    <w:rsid w:val="78723876"/>
    <w:rsid w:val="78875715"/>
    <w:rsid w:val="78A163FA"/>
    <w:rsid w:val="78EA6DB2"/>
    <w:rsid w:val="790A257B"/>
    <w:rsid w:val="7A536FFF"/>
    <w:rsid w:val="7BA64DE8"/>
    <w:rsid w:val="7BC752C3"/>
    <w:rsid w:val="7CAB25A7"/>
    <w:rsid w:val="7DFD216A"/>
    <w:rsid w:val="7E2F113C"/>
    <w:rsid w:val="7ED476F2"/>
    <w:rsid w:val="7EFE1DB9"/>
    <w:rsid w:val="7F1D37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1"/>
    <w:basedOn w:val="1"/>
    <w:next w:val="1"/>
    <w:link w:val="30"/>
    <w:qFormat/>
    <w:uiPriority w:val="0"/>
    <w:pPr>
      <w:spacing w:beforeAutospacing="1" w:afterAutospacing="1"/>
      <w:jc w:val="left"/>
      <w:outlineLvl w:val="0"/>
    </w:pPr>
    <w:rPr>
      <w:rFonts w:hint="eastAsia" w:ascii="宋体" w:hAnsi="宋体"/>
      <w:b/>
      <w:kern w:val="44"/>
      <w:sz w:val="48"/>
      <w:szCs w:val="48"/>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2">
    <w:name w:val="heading 3"/>
    <w:basedOn w:val="1"/>
    <w:next w:val="1"/>
    <w:qFormat/>
    <w:uiPriority w:val="0"/>
    <w:pPr>
      <w:keepNext/>
      <w:keepLines/>
      <w:spacing w:line="360" w:lineRule="auto"/>
      <w:outlineLvl w:val="2"/>
    </w:pPr>
    <w:rPr>
      <w:b/>
      <w:sz w:val="24"/>
    </w:rPr>
  </w:style>
  <w:style w:type="paragraph" w:styleId="5">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9">
    <w:name w:val="Default Paragraph Font"/>
    <w:semiHidden/>
    <w:unhideWhenUsed/>
    <w:qFormat/>
    <w:uiPriority w:val="1"/>
  </w:style>
  <w:style w:type="table" w:default="1" w:styleId="17">
    <w:name w:val="Normal Table"/>
    <w:semiHidden/>
    <w:unhideWhenUsed/>
    <w:uiPriority w:val="99"/>
    <w:tblPr>
      <w:tblCellMar>
        <w:top w:w="0" w:type="dxa"/>
        <w:left w:w="108" w:type="dxa"/>
        <w:bottom w:w="0" w:type="dxa"/>
        <w:right w:w="108" w:type="dxa"/>
      </w:tblCellMar>
    </w:tblPr>
  </w:style>
  <w:style w:type="paragraph" w:styleId="6">
    <w:name w:val="annotation text"/>
    <w:basedOn w:val="1"/>
    <w:link w:val="32"/>
    <w:qFormat/>
    <w:uiPriority w:val="0"/>
    <w:pPr>
      <w:adjustRightInd w:val="0"/>
      <w:spacing w:line="360" w:lineRule="atLeast"/>
      <w:jc w:val="left"/>
    </w:pPr>
    <w:rPr>
      <w:kern w:val="0"/>
      <w:sz w:val="24"/>
    </w:rPr>
  </w:style>
  <w:style w:type="paragraph" w:styleId="7">
    <w:name w:val="Body Text"/>
    <w:basedOn w:val="1"/>
    <w:next w:val="1"/>
    <w:qFormat/>
    <w:uiPriority w:val="0"/>
    <w:pPr>
      <w:spacing w:before="100" w:beforeAutospacing="1" w:after="120"/>
    </w:pPr>
    <w:rPr>
      <w:rFonts w:eastAsia="仿宋"/>
      <w:sz w:val="32"/>
      <w:szCs w:val="32"/>
    </w:rPr>
  </w:style>
  <w:style w:type="paragraph" w:styleId="8">
    <w:name w:val="Body Text Indent"/>
    <w:basedOn w:val="1"/>
    <w:qFormat/>
    <w:uiPriority w:val="0"/>
    <w:pPr>
      <w:spacing w:after="120"/>
      <w:ind w:left="200" w:leftChars="200"/>
    </w:pPr>
  </w:style>
  <w:style w:type="paragraph" w:styleId="9">
    <w:name w:val="toc 3"/>
    <w:basedOn w:val="1"/>
    <w:next w:val="1"/>
    <w:qFormat/>
    <w:uiPriority w:val="39"/>
    <w:pPr>
      <w:ind w:left="400" w:leftChars="400"/>
    </w:pPr>
  </w:style>
  <w:style w:type="paragraph" w:styleId="10">
    <w:name w:val="footer"/>
    <w:basedOn w:val="1"/>
    <w:link w:val="34"/>
    <w:unhideWhenUsed/>
    <w:qFormat/>
    <w:uiPriority w:val="99"/>
    <w:pPr>
      <w:tabs>
        <w:tab w:val="center" w:pos="4153"/>
        <w:tab w:val="right" w:pos="8306"/>
      </w:tabs>
      <w:snapToGrid w:val="0"/>
      <w:jc w:val="left"/>
    </w:pPr>
    <w:rPr>
      <w:sz w:val="18"/>
      <w:szCs w:val="18"/>
    </w:rPr>
  </w:style>
  <w:style w:type="paragraph" w:styleId="11">
    <w:name w:val="header"/>
    <w:basedOn w:val="1"/>
    <w:link w:val="35"/>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toc 1"/>
    <w:basedOn w:val="1"/>
    <w:next w:val="1"/>
    <w:qFormat/>
    <w:uiPriority w:val="39"/>
  </w:style>
  <w:style w:type="paragraph" w:styleId="13">
    <w:name w:val="Subtitle"/>
    <w:basedOn w:val="1"/>
    <w:next w:val="1"/>
    <w:qFormat/>
    <w:uiPriority w:val="11"/>
    <w:pPr>
      <w:spacing w:before="240" w:after="60" w:line="312" w:lineRule="auto"/>
      <w:jc w:val="center"/>
      <w:outlineLvl w:val="1"/>
    </w:pPr>
    <w:rPr>
      <w:b/>
      <w:bCs/>
      <w:kern w:val="28"/>
      <w:sz w:val="32"/>
      <w:szCs w:val="32"/>
    </w:rPr>
  </w:style>
  <w:style w:type="paragraph" w:styleId="1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link w:val="29"/>
    <w:qFormat/>
    <w:uiPriority w:val="0"/>
    <w:pPr>
      <w:spacing w:before="240" w:after="60"/>
      <w:jc w:val="center"/>
      <w:outlineLvl w:val="0"/>
    </w:pPr>
    <w:rPr>
      <w:rFonts w:ascii="等线 Light" w:hAnsi="等线 Light"/>
      <w:b/>
      <w:bCs/>
      <w:sz w:val="32"/>
      <w:szCs w:val="32"/>
    </w:rPr>
  </w:style>
  <w:style w:type="paragraph" w:styleId="16">
    <w:name w:val="annotation subject"/>
    <w:basedOn w:val="6"/>
    <w:next w:val="6"/>
    <w:link w:val="33"/>
    <w:qFormat/>
    <w:uiPriority w:val="0"/>
    <w:pPr>
      <w:adjustRightInd/>
      <w:spacing w:line="240" w:lineRule="auto"/>
    </w:pPr>
    <w:rPr>
      <w:b/>
      <w:bCs/>
      <w:kern w:val="2"/>
      <w:sz w:val="21"/>
    </w:rPr>
  </w:style>
  <w:style w:type="table" w:styleId="18">
    <w:name w:val="Table Grid"/>
    <w:basedOn w:val="1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annotation reference"/>
    <w:qFormat/>
    <w:uiPriority w:val="0"/>
    <w:rPr>
      <w:sz w:val="21"/>
      <w:szCs w:val="21"/>
    </w:rPr>
  </w:style>
  <w:style w:type="paragraph" w:styleId="21">
    <w:name w:val="No Spacing"/>
    <w:qFormat/>
    <w:uiPriority w:val="0"/>
    <w:rPr>
      <w:rFonts w:ascii="Calibri" w:hAnsi="Calibri" w:eastAsia="宋体" w:cs="Times New Roman"/>
      <w:sz w:val="22"/>
      <w:szCs w:val="22"/>
      <w:lang w:val="en-US" w:eastAsia="en-US" w:bidi="en-US"/>
    </w:rPr>
  </w:style>
  <w:style w:type="character" w:customStyle="1" w:styleId="22">
    <w:name w:val="NormalCharacter"/>
    <w:semiHidden/>
    <w:qFormat/>
    <w:uiPriority w:val="0"/>
  </w:style>
  <w:style w:type="paragraph" w:styleId="23">
    <w:name w:val="List Paragraph"/>
    <w:basedOn w:val="1"/>
    <w:qFormat/>
    <w:uiPriority w:val="99"/>
    <w:pPr>
      <w:ind w:firstLine="420" w:firstLineChars="200"/>
    </w:pPr>
    <w:rPr>
      <w:rFonts w:ascii="Calibri" w:hAnsi="Calibri"/>
    </w:rPr>
  </w:style>
  <w:style w:type="character" w:customStyle="1" w:styleId="24">
    <w:name w:val="font41"/>
    <w:basedOn w:val="19"/>
    <w:qFormat/>
    <w:uiPriority w:val="0"/>
    <w:rPr>
      <w:rFonts w:hint="eastAsia" w:ascii="宋体" w:hAnsi="宋体" w:eastAsia="宋体" w:cs="宋体"/>
      <w:color w:val="000000"/>
      <w:sz w:val="22"/>
      <w:szCs w:val="22"/>
      <w:u w:val="none"/>
    </w:rPr>
  </w:style>
  <w:style w:type="character" w:customStyle="1" w:styleId="25">
    <w:name w:val="font31"/>
    <w:basedOn w:val="19"/>
    <w:qFormat/>
    <w:uiPriority w:val="0"/>
    <w:rPr>
      <w:rFonts w:hint="eastAsia" w:ascii="宋体" w:hAnsi="宋体" w:eastAsia="宋体" w:cs="宋体"/>
      <w:color w:val="000000"/>
      <w:sz w:val="22"/>
      <w:szCs w:val="22"/>
      <w:u w:val="none"/>
    </w:rPr>
  </w:style>
  <w:style w:type="paragraph" w:customStyle="1" w:styleId="26">
    <w:name w:val="样式 标题 3 + (中文) 黑体 小四 非加粗 段前: 7.8 磅 段后: 0 磅 行距: 固定值 20 磅"/>
    <w:basedOn w:val="2"/>
    <w:qFormat/>
    <w:uiPriority w:val="0"/>
    <w:pPr>
      <w:spacing w:line="400" w:lineRule="exact"/>
    </w:pPr>
    <w:rPr>
      <w:rFonts w:eastAsia="黑体" w:cs="宋体"/>
      <w:b w:val="0"/>
    </w:rPr>
  </w:style>
  <w:style w:type="paragraph" w:customStyle="1" w:styleId="27">
    <w:name w:val="Body text|1"/>
    <w:basedOn w:val="1"/>
    <w:qFormat/>
    <w:uiPriority w:val="0"/>
    <w:pPr>
      <w:spacing w:line="324" w:lineRule="auto"/>
      <w:ind w:firstLine="210"/>
    </w:pPr>
    <w:rPr>
      <w:rFonts w:ascii="宋体" w:hAnsi="宋体" w:cs="宋体"/>
      <w:sz w:val="19"/>
      <w:szCs w:val="19"/>
      <w:lang w:val="zh-TW" w:eastAsia="zh-TW" w:bidi="zh-TW"/>
    </w:rPr>
  </w:style>
  <w:style w:type="paragraph" w:customStyle="1" w:styleId="28">
    <w:name w:val="wenjianming"/>
    <w:basedOn w:val="1"/>
    <w:qFormat/>
    <w:uiPriority w:val="0"/>
    <w:pPr>
      <w:widowControl/>
      <w:spacing w:before="100" w:beforeAutospacing="1" w:after="100" w:afterAutospacing="1" w:line="300" w:lineRule="atLeast"/>
      <w:jc w:val="left"/>
    </w:pPr>
    <w:rPr>
      <w:rFonts w:ascii="ˎ̥" w:hAnsi="ˎ̥" w:cs="宋体"/>
      <w:color w:val="000000"/>
      <w:kern w:val="0"/>
      <w:szCs w:val="21"/>
    </w:rPr>
  </w:style>
  <w:style w:type="character" w:customStyle="1" w:styleId="29">
    <w:name w:val="标题 字符"/>
    <w:link w:val="15"/>
    <w:qFormat/>
    <w:uiPriority w:val="0"/>
    <w:rPr>
      <w:rFonts w:ascii="等线 Light" w:hAnsi="等线 Light"/>
      <w:b/>
      <w:bCs/>
      <w:sz w:val="32"/>
      <w:szCs w:val="32"/>
    </w:rPr>
  </w:style>
  <w:style w:type="character" w:customStyle="1" w:styleId="30">
    <w:name w:val="标题 1 字符"/>
    <w:link w:val="3"/>
    <w:qFormat/>
    <w:uiPriority w:val="0"/>
    <w:rPr>
      <w:rFonts w:hint="eastAsia" w:ascii="宋体" w:hAnsi="宋体" w:eastAsia="宋体" w:cs="宋体"/>
      <w:b/>
      <w:kern w:val="44"/>
      <w:sz w:val="48"/>
      <w:szCs w:val="48"/>
      <w:lang w:val="en-US" w:eastAsia="zh-CN" w:bidi="ar"/>
    </w:rPr>
  </w:style>
  <w:style w:type="paragraph" w:customStyle="1" w:styleId="31">
    <w:name w:val="Revision"/>
    <w:hidden/>
    <w:semiHidden/>
    <w:qFormat/>
    <w:uiPriority w:val="99"/>
    <w:rPr>
      <w:rFonts w:ascii="Times New Roman" w:hAnsi="Times New Roman" w:eastAsia="宋体" w:cs="Times New Roman"/>
      <w:kern w:val="2"/>
      <w:sz w:val="21"/>
      <w:szCs w:val="22"/>
      <w:lang w:val="en-US" w:eastAsia="zh-CN" w:bidi="ar-SA"/>
    </w:rPr>
  </w:style>
  <w:style w:type="character" w:customStyle="1" w:styleId="32">
    <w:name w:val="批注文字 字符"/>
    <w:basedOn w:val="19"/>
    <w:link w:val="6"/>
    <w:uiPriority w:val="0"/>
    <w:rPr>
      <w:sz w:val="24"/>
      <w:szCs w:val="22"/>
    </w:rPr>
  </w:style>
  <w:style w:type="character" w:customStyle="1" w:styleId="33">
    <w:name w:val="批注主题 字符"/>
    <w:basedOn w:val="32"/>
    <w:link w:val="16"/>
    <w:qFormat/>
    <w:uiPriority w:val="0"/>
    <w:rPr>
      <w:b/>
      <w:bCs/>
      <w:kern w:val="2"/>
      <w:sz w:val="21"/>
      <w:szCs w:val="22"/>
    </w:rPr>
  </w:style>
  <w:style w:type="character" w:customStyle="1" w:styleId="34">
    <w:name w:val="页脚 字符"/>
    <w:basedOn w:val="19"/>
    <w:link w:val="10"/>
    <w:uiPriority w:val="99"/>
    <w:rPr>
      <w:kern w:val="2"/>
      <w:sz w:val="18"/>
      <w:szCs w:val="18"/>
    </w:rPr>
  </w:style>
  <w:style w:type="character" w:customStyle="1" w:styleId="35">
    <w:name w:val="页眉 字符"/>
    <w:basedOn w:val="19"/>
    <w:link w:val="11"/>
    <w:uiPriority w:val="99"/>
    <w:rPr>
      <w:kern w:val="2"/>
      <w:sz w:val="18"/>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58241F-8860-43EA-8A35-EA6F788F7A7D}">
  <ds:schemaRefs/>
</ds:datastoreItem>
</file>

<file path=docProps/app.xml><?xml version="1.0" encoding="utf-8"?>
<Properties xmlns="http://schemas.openxmlformats.org/officeDocument/2006/extended-properties" xmlns:vt="http://schemas.openxmlformats.org/officeDocument/2006/docPropsVTypes">
  <Template>Normal</Template>
  <Company>四川省国有资产经营投资管理有限责任公司</Company>
  <Pages>46</Pages>
  <Words>3239</Words>
  <Characters>18468</Characters>
  <Lines>153</Lines>
  <Paragraphs>43</Paragraphs>
  <TotalTime>27</TotalTime>
  <ScaleCrop>false</ScaleCrop>
  <LinksUpToDate>false</LinksUpToDate>
  <CharactersWithSpaces>21664</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2022-02-07T10:21:00Z</dcterms:created>
  <dc:creator>欧大军</dc:creator>
  <cp:lastModifiedBy>晶</cp:lastModifiedBy>
  <dcterms:modified xsi:type="dcterms:W3CDTF">2022-02-08T09:24:32Z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8F68F500A2DA423EA56BC485141C0157</vt:lpwstr>
  </property>
</Properties>
</file>